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ED0" w:rsidRDefault="00EC2A1C">
      <w:pPr>
        <w:pStyle w:val="3"/>
        <w:widowControl/>
        <w:shd w:val="clear" w:color="auto" w:fill="FFFFFF"/>
        <w:spacing w:beforeAutospacing="0" w:afterAutospacing="0" w:line="560" w:lineRule="exact"/>
        <w:jc w:val="center"/>
        <w:rPr>
          <w:rFonts w:ascii="微软雅黑" w:eastAsia="微软雅黑" w:hAnsi="微软雅黑" w:cs="微软雅黑" w:hint="default"/>
          <w:b w:val="0"/>
          <w:color w:val="333333"/>
          <w:sz w:val="42"/>
          <w:szCs w:val="42"/>
          <w:shd w:val="clear" w:color="auto" w:fill="FFFFFF"/>
        </w:rPr>
      </w:pPr>
      <w:r>
        <w:rPr>
          <w:rFonts w:ascii="微软雅黑" w:eastAsia="微软雅黑" w:hAnsi="微软雅黑" w:cs="微软雅黑"/>
          <w:b w:val="0"/>
          <w:color w:val="333333"/>
          <w:sz w:val="42"/>
          <w:szCs w:val="42"/>
          <w:shd w:val="clear" w:color="auto" w:fill="FFFFFF"/>
        </w:rPr>
        <w:t>龙岩市教育局等四家单位关于修改《龙岩市教育局  龙岩市民政局  龙岩市人力资源和社会保障局  龙岩市市场监督管理局关于</w:t>
      </w:r>
    </w:p>
    <w:p w:rsidR="00410ED0" w:rsidRDefault="00EC2A1C">
      <w:pPr>
        <w:pStyle w:val="3"/>
        <w:widowControl/>
        <w:shd w:val="clear" w:color="auto" w:fill="FFFFFF"/>
        <w:spacing w:beforeAutospacing="0" w:afterAutospacing="0" w:line="560" w:lineRule="exact"/>
        <w:jc w:val="center"/>
        <w:rPr>
          <w:rFonts w:ascii="微软雅黑" w:eastAsia="微软雅黑" w:hAnsi="微软雅黑" w:cs="微软雅黑" w:hint="default"/>
          <w:b w:val="0"/>
          <w:color w:val="333333"/>
          <w:sz w:val="42"/>
          <w:szCs w:val="42"/>
          <w:shd w:val="clear" w:color="auto" w:fill="FFFFFF"/>
        </w:rPr>
      </w:pPr>
      <w:r>
        <w:rPr>
          <w:rFonts w:ascii="微软雅黑" w:eastAsia="微软雅黑" w:hAnsi="微软雅黑" w:cs="微软雅黑"/>
          <w:b w:val="0"/>
          <w:color w:val="333333"/>
          <w:sz w:val="42"/>
          <w:szCs w:val="42"/>
          <w:shd w:val="clear" w:color="auto" w:fill="FFFFFF"/>
        </w:rPr>
        <w:t>印发龙岩市校外培训机构设置实施</w:t>
      </w:r>
    </w:p>
    <w:p w:rsidR="00410ED0" w:rsidRDefault="00EC2A1C">
      <w:pPr>
        <w:pStyle w:val="3"/>
        <w:widowControl/>
        <w:shd w:val="clear" w:color="auto" w:fill="FFFFFF"/>
        <w:spacing w:beforeAutospacing="0" w:afterAutospacing="0" w:line="560" w:lineRule="exact"/>
        <w:jc w:val="center"/>
        <w:rPr>
          <w:rFonts w:ascii="微软雅黑" w:eastAsia="微软雅黑" w:hAnsi="微软雅黑" w:cs="微软雅黑" w:hint="default"/>
          <w:b w:val="0"/>
          <w:color w:val="333333"/>
          <w:sz w:val="42"/>
          <w:szCs w:val="42"/>
        </w:rPr>
      </w:pPr>
      <w:r>
        <w:rPr>
          <w:rFonts w:ascii="微软雅黑" w:eastAsia="微软雅黑" w:hAnsi="微软雅黑" w:cs="微软雅黑"/>
          <w:b w:val="0"/>
          <w:color w:val="333333"/>
          <w:sz w:val="42"/>
          <w:szCs w:val="42"/>
          <w:shd w:val="clear" w:color="auto" w:fill="FFFFFF"/>
        </w:rPr>
        <w:t>办法（试行）的通知》的决定</w:t>
      </w:r>
    </w:p>
    <w:p w:rsidR="00410ED0" w:rsidRDefault="00EC2A1C">
      <w:pPr>
        <w:pStyle w:val="4"/>
        <w:widowControl/>
        <w:shd w:val="clear" w:color="auto" w:fill="FFFFFF"/>
        <w:spacing w:before="375" w:beforeAutospacing="0" w:afterAutospacing="0" w:line="405" w:lineRule="atLeast"/>
        <w:jc w:val="center"/>
        <w:rPr>
          <w:rFonts w:ascii="微软雅黑" w:eastAsia="微软雅黑" w:hAnsi="微软雅黑" w:cs="微软雅黑" w:hint="default"/>
          <w:b w:val="0"/>
          <w:color w:val="333333"/>
          <w:sz w:val="27"/>
          <w:szCs w:val="27"/>
          <w:shd w:val="clear" w:color="auto" w:fill="FFFFFF"/>
        </w:rPr>
      </w:pPr>
      <w:r>
        <w:rPr>
          <w:rFonts w:ascii="微软雅黑" w:eastAsia="微软雅黑" w:hAnsi="微软雅黑" w:cs="微软雅黑"/>
          <w:b w:val="0"/>
          <w:color w:val="333333"/>
          <w:sz w:val="27"/>
          <w:szCs w:val="27"/>
          <w:shd w:val="clear" w:color="auto" w:fill="FFFFFF"/>
        </w:rPr>
        <w:t>岩教综〔2020〕  号</w:t>
      </w:r>
    </w:p>
    <w:p w:rsidR="00410ED0" w:rsidRDefault="00410ED0"/>
    <w:p w:rsidR="00410ED0" w:rsidRDefault="00EC2A1C">
      <w:pPr>
        <w:pStyle w:val="a5"/>
        <w:widowControl/>
        <w:shd w:val="clear" w:color="auto" w:fill="FFFFFF"/>
        <w:spacing w:beforeAutospacing="0" w:afterAutospacing="0" w:line="56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各县（市、区）教育局、民政局（社会事业局）、人力资源和社会保障局、市场监管局（工商局）：</w:t>
      </w:r>
    </w:p>
    <w:p w:rsidR="00410ED0" w:rsidRDefault="00EC2A1C">
      <w:pPr>
        <w:pStyle w:val="a5"/>
        <w:widowControl/>
        <w:shd w:val="clear" w:color="auto" w:fill="FFFFFF"/>
        <w:spacing w:beforeAutospacing="0" w:afterAutospacing="0" w:line="560" w:lineRule="exact"/>
        <w:ind w:firstLineChars="200" w:firstLine="640"/>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为深化“放管服”改革，进一步优化营商环境，营造公平竞争的市场环境，经研究，决定将《龙岩市教育局  龙岩市民政局  龙岩市人力资源和社会保障局  龙岩市市场监督管理局关于印发龙岩市校外培训机构设置实施办法（试行）的通知》（岩教综〔2019〕9号）作如下修改：</w:t>
      </w:r>
    </w:p>
    <w:p w:rsidR="00975CA9" w:rsidRDefault="00975CA9" w:rsidP="00975CA9">
      <w:pPr>
        <w:pStyle w:val="a5"/>
        <w:widowControl/>
        <w:shd w:val="clear" w:color="auto" w:fill="FFFFFF"/>
        <w:spacing w:beforeAutospacing="0" w:afterAutospacing="0" w:line="560" w:lineRule="exact"/>
        <w:ind w:firstLineChars="200" w:firstLine="640"/>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1.</w:t>
      </w:r>
      <w:r w:rsidR="00EC2A1C">
        <w:rPr>
          <w:rFonts w:ascii="仿宋_GB2312" w:eastAsia="仿宋_GB2312" w:hAnsi="仿宋_GB2312" w:cs="仿宋_GB2312" w:hint="eastAsia"/>
          <w:color w:val="333333"/>
          <w:sz w:val="32"/>
          <w:szCs w:val="32"/>
          <w:shd w:val="clear" w:color="auto" w:fill="FFFFFF"/>
        </w:rPr>
        <w:t>将文中第三点（五）“场地设施及安全标准”中：“以学龄前幼儿为招生对象的民办培训机构校舍楼层不得超过3层，以中小学生为招生对象的民办培训机构校舍楼层不得超过5层”修改为“依据《托儿所、幼儿园建筑设计规范》JGJ 39-2016（2019版）要求，以学龄前幼儿为招生对象的民办培训</w:t>
      </w:r>
      <w:r>
        <w:rPr>
          <w:rFonts w:ascii="仿宋_GB2312" w:eastAsia="仿宋_GB2312" w:hAnsi="仿宋_GB2312" w:cs="仿宋_GB2312" w:hint="eastAsia"/>
          <w:color w:val="333333"/>
          <w:sz w:val="32"/>
          <w:szCs w:val="32"/>
          <w:shd w:val="clear" w:color="auto" w:fill="FFFFFF"/>
        </w:rPr>
        <w:t>机构，其生活用房不应设置在地下室或半地下室，应布置在三层及以下</w:t>
      </w:r>
      <w:r w:rsidR="002C7299">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w:t>
      </w:r>
    </w:p>
    <w:p w:rsidR="00410ED0" w:rsidRPr="001A6519" w:rsidRDefault="00975CA9" w:rsidP="00CD19BE">
      <w:pPr>
        <w:pStyle w:val="a5"/>
        <w:spacing w:before="61" w:beforeAutospacing="0" w:afterAutospacing="0" w:line="520" w:lineRule="exact"/>
        <w:ind w:firstLineChars="200" w:firstLine="640"/>
        <w:rPr>
          <w:rFonts w:ascii="仿宋_GB2312" w:eastAsia="仿宋_GB2312" w:hAnsi="华文仿宋"/>
          <w:kern w:val="2"/>
          <w:sz w:val="32"/>
          <w:szCs w:val="32"/>
        </w:rPr>
      </w:pPr>
      <w:r>
        <w:rPr>
          <w:rFonts w:ascii="仿宋_GB2312" w:eastAsia="仿宋_GB2312" w:hAnsi="仿宋_GB2312" w:cs="仿宋_GB2312" w:hint="eastAsia"/>
          <w:color w:val="333333"/>
          <w:sz w:val="32"/>
          <w:szCs w:val="32"/>
          <w:shd w:val="clear" w:color="auto" w:fill="FFFFFF"/>
        </w:rPr>
        <w:t>2.将文中第三点（五）“场地设施及安全标准”中：</w:t>
      </w:r>
      <w:r w:rsidR="006A03FB">
        <w:rPr>
          <w:rFonts w:ascii="仿宋_GB2312" w:eastAsia="仿宋_GB2312" w:hAnsi="仿宋_GB2312" w:cs="仿宋_GB2312" w:hint="eastAsia"/>
          <w:color w:val="333333"/>
          <w:sz w:val="32"/>
          <w:szCs w:val="32"/>
          <w:shd w:val="clear" w:color="auto" w:fill="FFFFFF"/>
        </w:rPr>
        <w:t>“</w:t>
      </w:r>
      <w:r w:rsidR="001A6519">
        <w:rPr>
          <w:rFonts w:ascii="仿宋_GB2312" w:eastAsia="仿宋_GB2312" w:hAnsi="华文仿宋" w:hint="eastAsia"/>
          <w:kern w:val="2"/>
          <w:sz w:val="32"/>
          <w:szCs w:val="32"/>
        </w:rPr>
        <w:t>②消防安全：培训机构要有独立管理的大门、疏散门、安全通道,要按要求配齐配足消防设施设备。培训机构无法取得建</w:t>
      </w:r>
      <w:r w:rsidR="001A6519">
        <w:rPr>
          <w:rFonts w:ascii="仿宋_GB2312" w:eastAsia="仿宋_GB2312" w:hAnsi="华文仿宋" w:hint="eastAsia"/>
          <w:kern w:val="2"/>
          <w:sz w:val="32"/>
          <w:szCs w:val="32"/>
        </w:rPr>
        <w:lastRenderedPageBreak/>
        <w:t>设工程竣工验收消防备案和场所二次装修的建设工程消防验收意见书的，采取“消防安全评估，单位告知承诺”措施，委托有法定资质的消防技术服务机构依照相关消防技术标准规定对其进行消防安全评估，形成《福建省建筑消防安全评估报告》，评估报告由县（市、区）消防大队审查确认。凡由乡镇、街道以出租等形式提供校舍支持或利用私人出租房屋举办校外培训机构的，要按照谁出租谁负责的原则，由综治部门协调乡镇、街道和有关部门落实业主、房主的安全管理</w:t>
      </w:r>
      <w:r w:rsidR="006A03FB">
        <w:rPr>
          <w:rFonts w:ascii="仿宋_GB2312" w:eastAsia="仿宋_GB2312" w:hAnsi="华文仿宋" w:hint="eastAsia"/>
          <w:kern w:val="2"/>
          <w:sz w:val="32"/>
          <w:szCs w:val="32"/>
        </w:rPr>
        <w:t>责任；对存在严重安全隐患，经多次整改仍不达标的，要依法予以取缔”</w:t>
      </w:r>
      <w:r w:rsidR="001A6519">
        <w:rPr>
          <w:rFonts w:ascii="仿宋_GB2312" w:eastAsia="仿宋_GB2312" w:hAnsi="华文仿宋" w:hint="eastAsia"/>
          <w:kern w:val="2"/>
          <w:sz w:val="32"/>
          <w:szCs w:val="32"/>
        </w:rPr>
        <w:t>修改为</w:t>
      </w:r>
      <w:r w:rsidR="002C7299">
        <w:rPr>
          <w:rFonts w:ascii="仿宋_GB2312" w:eastAsia="仿宋_GB2312" w:hAnsi="华文仿宋" w:hint="eastAsia"/>
          <w:kern w:val="2"/>
          <w:sz w:val="32"/>
          <w:szCs w:val="32"/>
        </w:rPr>
        <w:t>“</w:t>
      </w:r>
      <w:bookmarkStart w:id="0" w:name="_GoBack"/>
      <w:bookmarkEnd w:id="0"/>
      <w:r w:rsidR="00CD19BE">
        <w:rPr>
          <w:rFonts w:ascii="仿宋_GB2312" w:eastAsia="仿宋_GB2312" w:hAnsi="华文仿宋" w:hint="eastAsia"/>
          <w:kern w:val="2"/>
          <w:sz w:val="32"/>
          <w:szCs w:val="32"/>
        </w:rPr>
        <w:t>②消防安全：</w:t>
      </w:r>
      <w:r w:rsidR="006A03FB">
        <w:rPr>
          <w:rFonts w:ascii="仿宋_GB2312" w:eastAsia="仿宋_GB2312" w:hAnsi="仿宋_GB2312" w:cs="仿宋_GB2312" w:hint="eastAsia"/>
          <w:color w:val="333333"/>
          <w:sz w:val="32"/>
          <w:szCs w:val="32"/>
          <w:shd w:val="clear" w:color="auto" w:fill="FFFFFF"/>
        </w:rPr>
        <w:t>所有校外培训机构场所的设置应符合《福建省教育厅等二十一部门关于规范校外培训机构发展的通知》（闽教发〔2019〕57号）规定的基本消防安全条件。</w:t>
      </w:r>
      <w:r w:rsidR="001A6519">
        <w:rPr>
          <w:rFonts w:ascii="仿宋_GB2312" w:eastAsia="仿宋_GB2312" w:hAnsi="华文仿宋" w:hint="eastAsia"/>
          <w:kern w:val="2"/>
          <w:sz w:val="32"/>
          <w:szCs w:val="32"/>
        </w:rPr>
        <w:t>依法应当办理建设工程消防设计审查、验收和验收备案的校外培训机构应在住建部门获取相应行政许可后，方可到有关部门办理校外培训机构相关证件。</w:t>
      </w:r>
      <w:r w:rsidR="006A03FB">
        <w:rPr>
          <w:rFonts w:ascii="仿宋_GB2312" w:eastAsia="仿宋_GB2312" w:hAnsi="华文仿宋" w:hint="eastAsia"/>
          <w:kern w:val="2"/>
          <w:sz w:val="32"/>
          <w:szCs w:val="32"/>
        </w:rPr>
        <w:t>依法不需要办理建设工程消防设计审查、验收和验收备案的校外培训机构暂时采用凭有资质的消防安全评估机构出具结论为合格的《福建省建筑消防安全评估报告》到有关部门办理校外培训机构相关证件”。</w:t>
      </w:r>
    </w:p>
    <w:p w:rsidR="00410ED0" w:rsidRDefault="00A9671F">
      <w:pPr>
        <w:pStyle w:val="a5"/>
        <w:widowControl/>
        <w:shd w:val="clear" w:color="auto" w:fill="FFFFFF"/>
        <w:spacing w:beforeAutospacing="0" w:afterAutospacing="0" w:line="560" w:lineRule="exact"/>
        <w:ind w:firstLineChars="200" w:firstLine="640"/>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3</w:t>
      </w:r>
      <w:r w:rsidR="00EC2A1C">
        <w:rPr>
          <w:rFonts w:ascii="仿宋_GB2312" w:eastAsia="仿宋_GB2312" w:hAnsi="仿宋_GB2312" w:cs="仿宋_GB2312" w:hint="eastAsia"/>
          <w:color w:val="333333"/>
          <w:sz w:val="32"/>
          <w:szCs w:val="32"/>
          <w:shd w:val="clear" w:color="auto" w:fill="FFFFFF"/>
        </w:rPr>
        <w:t>.将文中第五点“监督管理”中：“</w:t>
      </w:r>
      <w:r w:rsidR="00EC2A1C">
        <w:rPr>
          <w:rFonts w:ascii="仿宋_GB2312" w:eastAsia="仿宋_GB2312" w:hAnsi="华文仿宋" w:hint="eastAsia"/>
          <w:sz w:val="32"/>
          <w:szCs w:val="32"/>
        </w:rPr>
        <w:t>校外培训机构有下列行为之一的，由县级及以上人民政府教育行政部门或其他有关部门责令限期改正，并予以警告；有违法所得的，退还所收费用后没收违法所得；情节严重的，责令停止招生、吊销办学相关证照；构成犯罪的，依法追究刑事责任</w:t>
      </w:r>
      <w:r w:rsidR="00EC2A1C">
        <w:rPr>
          <w:rFonts w:ascii="仿宋_GB2312" w:eastAsia="仿宋_GB2312" w:hAnsi="仿宋_GB2312" w:cs="仿宋_GB2312" w:hint="eastAsia"/>
          <w:color w:val="333333"/>
          <w:sz w:val="32"/>
          <w:szCs w:val="32"/>
          <w:shd w:val="clear" w:color="auto" w:fill="FFFFFF"/>
        </w:rPr>
        <w:t>”修改为“</w:t>
      </w:r>
      <w:r w:rsidR="00EC2A1C">
        <w:rPr>
          <w:rFonts w:ascii="仿宋_GB2312" w:eastAsia="仿宋_GB2312" w:hAnsi="华文仿宋" w:hint="eastAsia"/>
          <w:sz w:val="32"/>
          <w:szCs w:val="32"/>
        </w:rPr>
        <w:t>校外培训机构有下列行为之一的，由县级及以上人民政府</w:t>
      </w:r>
      <w:r w:rsidR="00EC2A1C">
        <w:rPr>
          <w:rFonts w:ascii="仿宋_GB2312" w:eastAsia="仿宋_GB2312" w:hAnsi="华文仿宋" w:hint="eastAsia"/>
          <w:sz w:val="32"/>
          <w:szCs w:val="32"/>
        </w:rPr>
        <w:lastRenderedPageBreak/>
        <w:t>教育行政部门或其他有关部门依据有关法律法规或规则给予处罚</w:t>
      </w:r>
      <w:r w:rsidR="00EC2A1C">
        <w:rPr>
          <w:rFonts w:ascii="仿宋_GB2312" w:eastAsia="仿宋_GB2312" w:hAnsi="仿宋_GB2312" w:cs="仿宋_GB2312" w:hint="eastAsia"/>
          <w:color w:val="333333"/>
          <w:sz w:val="32"/>
          <w:szCs w:val="32"/>
          <w:shd w:val="clear" w:color="auto" w:fill="FFFFFF"/>
        </w:rPr>
        <w:t>”。</w:t>
      </w:r>
    </w:p>
    <w:p w:rsidR="0013653B" w:rsidRDefault="0013653B">
      <w:pPr>
        <w:pStyle w:val="a5"/>
        <w:widowControl/>
        <w:shd w:val="clear" w:color="auto" w:fill="FFFFFF"/>
        <w:spacing w:beforeAutospacing="0" w:afterAutospacing="0" w:line="560" w:lineRule="exact"/>
        <w:ind w:firstLineChars="200" w:firstLine="640"/>
        <w:jc w:val="both"/>
        <w:rPr>
          <w:rFonts w:ascii="仿宋_GB2312" w:eastAsia="仿宋_GB2312" w:hAnsi="仿宋_GB2312" w:cs="仿宋_GB2312"/>
          <w:color w:val="333333"/>
          <w:sz w:val="32"/>
          <w:szCs w:val="32"/>
          <w:shd w:val="clear" w:color="auto" w:fill="FFFFFF"/>
        </w:rPr>
      </w:pPr>
    </w:p>
    <w:p w:rsidR="00410ED0" w:rsidRDefault="00410ED0">
      <w:pPr>
        <w:pStyle w:val="a5"/>
        <w:widowControl/>
        <w:shd w:val="clear" w:color="auto" w:fill="FFFFFF"/>
        <w:spacing w:beforeAutospacing="0" w:afterAutospacing="0" w:line="560" w:lineRule="exact"/>
        <w:ind w:firstLineChars="200" w:firstLine="640"/>
        <w:jc w:val="both"/>
        <w:rPr>
          <w:rFonts w:ascii="仿宋_GB2312" w:eastAsia="仿宋_GB2312" w:hAnsi="仿宋_GB2312" w:cs="仿宋_GB2312"/>
          <w:color w:val="333333"/>
          <w:sz w:val="32"/>
          <w:szCs w:val="32"/>
          <w:shd w:val="clear" w:color="auto" w:fill="FFFFFF"/>
        </w:rPr>
      </w:pPr>
    </w:p>
    <w:p w:rsidR="00410ED0" w:rsidRDefault="00410ED0">
      <w:pPr>
        <w:pStyle w:val="a5"/>
        <w:widowControl/>
        <w:spacing w:before="150" w:beforeAutospacing="0" w:afterAutospacing="0" w:line="360" w:lineRule="atLeast"/>
        <w:ind w:firstLine="420"/>
        <w:rPr>
          <w:rFonts w:eastAsia="宋体"/>
        </w:rPr>
      </w:pPr>
    </w:p>
    <w:p w:rsidR="00410ED0" w:rsidRDefault="00EC2A1C">
      <w:pPr>
        <w:pStyle w:val="a5"/>
        <w:widowControl/>
        <w:shd w:val="clear" w:color="auto" w:fill="FFFFFF"/>
        <w:spacing w:beforeAutospacing="0" w:afterAutospacing="0" w:line="56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w:t>
      </w:r>
    </w:p>
    <w:p w:rsidR="00410ED0" w:rsidRDefault="00410ED0">
      <w:pPr>
        <w:pStyle w:val="a5"/>
        <w:widowControl/>
        <w:shd w:val="clear" w:color="auto" w:fill="FFFFFF"/>
        <w:spacing w:before="210" w:beforeAutospacing="0" w:after="210" w:afterAutospacing="0" w:line="21" w:lineRule="atLeast"/>
        <w:jc w:val="right"/>
        <w:rPr>
          <w:rFonts w:ascii="仿宋_GB2312" w:eastAsia="仿宋_GB2312" w:hAnsi="仿宋_GB2312" w:cs="仿宋_GB2312"/>
          <w:color w:val="333333"/>
          <w:sz w:val="32"/>
          <w:szCs w:val="32"/>
          <w:shd w:val="clear" w:color="auto" w:fill="FFFFFF"/>
        </w:rPr>
      </w:pPr>
    </w:p>
    <w:p w:rsidR="00410ED0" w:rsidRDefault="00EC2A1C">
      <w:pPr>
        <w:pStyle w:val="a5"/>
        <w:widowControl/>
        <w:shd w:val="clear" w:color="auto" w:fill="FFFFFF"/>
        <w:spacing w:before="210" w:beforeAutospacing="0" w:after="210" w:afterAutospacing="0" w:line="21" w:lineRule="atLeast"/>
        <w:jc w:val="right"/>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w:t>
      </w:r>
    </w:p>
    <w:p w:rsidR="00410ED0" w:rsidRDefault="00EC2A1C">
      <w:pPr>
        <w:pStyle w:val="a5"/>
        <w:widowControl/>
        <w:shd w:val="clear" w:color="auto" w:fill="FFFFFF"/>
        <w:spacing w:before="210" w:beforeAutospacing="0" w:after="210" w:afterAutospacing="0" w:line="21" w:lineRule="atLeast"/>
        <w:jc w:val="center"/>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 xml:space="preserve"> 龙岩市教育局              龙岩市民政局 </w:t>
      </w:r>
    </w:p>
    <w:p w:rsidR="00410ED0" w:rsidRDefault="00EC2A1C">
      <w:pPr>
        <w:pStyle w:val="a5"/>
        <w:widowControl/>
        <w:shd w:val="clear" w:color="auto" w:fill="FFFFFF"/>
        <w:spacing w:before="210" w:beforeAutospacing="0" w:after="210" w:afterAutospacing="0" w:line="21" w:lineRule="atLeast"/>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龙岩市人力资源和社会保障局    龙岩市市场监督管理局                               2020年3月  日</w:t>
      </w:r>
    </w:p>
    <w:p w:rsidR="00410ED0" w:rsidRDefault="00EC2A1C">
      <w:pPr>
        <w:pStyle w:val="a5"/>
        <w:widowControl/>
        <w:shd w:val="clear" w:color="auto" w:fill="FFFFFF"/>
        <w:spacing w:before="210" w:beforeAutospacing="0" w:after="210" w:afterAutospacing="0" w:line="21" w:lineRule="atLeast"/>
        <w:jc w:val="both"/>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 xml:space="preserve">　　（此件主动公开）</w:t>
      </w:r>
    </w:p>
    <w:sectPr w:rsidR="00410ED0">
      <w:footerReference w:type="default" r:id="rId9"/>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8A4" w:rsidRDefault="003278A4">
      <w:r>
        <w:separator/>
      </w:r>
    </w:p>
  </w:endnote>
  <w:endnote w:type="continuationSeparator" w:id="0">
    <w:p w:rsidR="003278A4" w:rsidRDefault="00327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altName w:val="仿宋"/>
    <w:charset w:val="86"/>
    <w:family w:val="auto"/>
    <w:pitch w:val="default"/>
    <w:sig w:usb0="00000001" w:usb1="080E0000" w:usb2="00000000" w:usb3="00000000" w:csb0="00040000" w:csb1="00000000"/>
  </w:font>
  <w:font w:name="华文仿宋">
    <w:altName w:val="微软雅黑"/>
    <w:charset w:val="86"/>
    <w:family w:val="auto"/>
    <w:pitch w:val="default"/>
    <w:sig w:usb0="00000000" w:usb1="080F0000" w:usb2="00000000" w:usb3="00000000" w:csb0="0004009F" w:csb1="DFD70000"/>
  </w:font>
  <w:font w:name="新宋体">
    <w:panose1 w:val="02010609030101010101"/>
    <w:charset w:val="86"/>
    <w:family w:val="modern"/>
    <w:pitch w:val="fixed"/>
    <w:sig w:usb0="00000003" w:usb1="288F0000" w:usb2="00000016" w:usb3="00000000" w:csb0="00040001"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ED0" w:rsidRDefault="00EC2A1C">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410ED0" w:rsidRDefault="00EC2A1C">
                          <w:pPr>
                            <w:pStyle w:val="a3"/>
                          </w:pPr>
                          <w:r>
                            <w:rPr>
                              <w:rFonts w:ascii="新宋体" w:eastAsia="新宋体" w:hAnsi="新宋体" w:cs="新宋体" w:hint="eastAsia"/>
                              <w:sz w:val="24"/>
                            </w:rPr>
                            <w:fldChar w:fldCharType="begin"/>
                          </w:r>
                          <w:r>
                            <w:rPr>
                              <w:rFonts w:ascii="新宋体" w:eastAsia="新宋体" w:hAnsi="新宋体" w:cs="新宋体" w:hint="eastAsia"/>
                              <w:sz w:val="24"/>
                            </w:rPr>
                            <w:instrText xml:space="preserve"> PAGE  \* MERGEFORMAT </w:instrText>
                          </w:r>
                          <w:r>
                            <w:rPr>
                              <w:rFonts w:ascii="新宋体" w:eastAsia="新宋体" w:hAnsi="新宋体" w:cs="新宋体" w:hint="eastAsia"/>
                              <w:sz w:val="24"/>
                            </w:rPr>
                            <w:fldChar w:fldCharType="separate"/>
                          </w:r>
                          <w:r w:rsidR="002C7299">
                            <w:rPr>
                              <w:rFonts w:ascii="新宋体" w:eastAsia="新宋体" w:hAnsi="新宋体" w:cs="新宋体"/>
                              <w:noProof/>
                              <w:sz w:val="24"/>
                            </w:rPr>
                            <w:t>- 3 -</w:t>
                          </w:r>
                          <w:r>
                            <w:rPr>
                              <w:rFonts w:ascii="新宋体" w:eastAsia="新宋体" w:hAnsi="新宋体" w:cs="新宋体" w:hint="eastAsia"/>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410ED0" w:rsidRDefault="00EC2A1C">
                    <w:pPr>
                      <w:pStyle w:val="a3"/>
                    </w:pPr>
                    <w:r>
                      <w:rPr>
                        <w:rFonts w:ascii="新宋体" w:eastAsia="新宋体" w:hAnsi="新宋体" w:cs="新宋体" w:hint="eastAsia"/>
                        <w:sz w:val="24"/>
                      </w:rPr>
                      <w:fldChar w:fldCharType="begin"/>
                    </w:r>
                    <w:r>
                      <w:rPr>
                        <w:rFonts w:ascii="新宋体" w:eastAsia="新宋体" w:hAnsi="新宋体" w:cs="新宋体" w:hint="eastAsia"/>
                        <w:sz w:val="24"/>
                      </w:rPr>
                      <w:instrText xml:space="preserve"> PAGE  \* MERGEFORMAT </w:instrText>
                    </w:r>
                    <w:r>
                      <w:rPr>
                        <w:rFonts w:ascii="新宋体" w:eastAsia="新宋体" w:hAnsi="新宋体" w:cs="新宋体" w:hint="eastAsia"/>
                        <w:sz w:val="24"/>
                      </w:rPr>
                      <w:fldChar w:fldCharType="separate"/>
                    </w:r>
                    <w:r w:rsidR="002C7299">
                      <w:rPr>
                        <w:rFonts w:ascii="新宋体" w:eastAsia="新宋体" w:hAnsi="新宋体" w:cs="新宋体"/>
                        <w:noProof/>
                        <w:sz w:val="24"/>
                      </w:rPr>
                      <w:t>- 3 -</w:t>
                    </w:r>
                    <w:r>
                      <w:rPr>
                        <w:rFonts w:ascii="新宋体" w:eastAsia="新宋体" w:hAnsi="新宋体" w:cs="新宋体" w:hint="eastAsia"/>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8A4" w:rsidRDefault="003278A4">
      <w:r>
        <w:separator/>
      </w:r>
    </w:p>
  </w:footnote>
  <w:footnote w:type="continuationSeparator" w:id="0">
    <w:p w:rsidR="003278A4" w:rsidRDefault="003278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62C1A"/>
    <w:multiLevelType w:val="hybridMultilevel"/>
    <w:tmpl w:val="5732B61A"/>
    <w:lvl w:ilvl="0" w:tplc="FC40D328">
      <w:start w:val="1"/>
      <w:numFmt w:val="decimal"/>
      <w:lvlText w:val="%1."/>
      <w:lvlJc w:val="left"/>
      <w:pPr>
        <w:ind w:left="1615" w:hanging="97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691FCC"/>
    <w:rsid w:val="0013653B"/>
    <w:rsid w:val="001A6519"/>
    <w:rsid w:val="002C7299"/>
    <w:rsid w:val="003278A4"/>
    <w:rsid w:val="00410ED0"/>
    <w:rsid w:val="005A7641"/>
    <w:rsid w:val="006A03FB"/>
    <w:rsid w:val="006C4668"/>
    <w:rsid w:val="00975CA9"/>
    <w:rsid w:val="00A9671F"/>
    <w:rsid w:val="00CD19BE"/>
    <w:rsid w:val="00E34C64"/>
    <w:rsid w:val="00EC2A1C"/>
    <w:rsid w:val="0713188F"/>
    <w:rsid w:val="1A7428B6"/>
    <w:rsid w:val="228B0FA1"/>
    <w:rsid w:val="2AA3399F"/>
    <w:rsid w:val="34B900FC"/>
    <w:rsid w:val="4E691FCC"/>
    <w:rsid w:val="58FF27A2"/>
    <w:rsid w:val="599639FA"/>
    <w:rsid w:val="5DBA1616"/>
    <w:rsid w:val="64C7052A"/>
    <w:rsid w:val="659771A8"/>
    <w:rsid w:val="75A536BA"/>
    <w:rsid w:val="75AC61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pPr>
      <w:spacing w:beforeAutospacing="1" w:afterAutospacing="1"/>
      <w:jc w:val="left"/>
    </w:pPr>
    <w:rPr>
      <w:rFonts w:cs="Times New Roman"/>
      <w:kern w:val="0"/>
      <w:sz w:val="24"/>
    </w:rPr>
  </w:style>
  <w:style w:type="character" w:styleId="a6">
    <w:name w:val="FollowedHyperlink"/>
    <w:basedOn w:val="a0"/>
    <w:qFormat/>
    <w:rPr>
      <w:color w:val="666666"/>
      <w:u w:val="none"/>
    </w:rPr>
  </w:style>
  <w:style w:type="character" w:styleId="a7">
    <w:name w:val="Hyperlink"/>
    <w:basedOn w:val="a0"/>
    <w:qFormat/>
    <w:rPr>
      <w:color w:val="666666"/>
      <w:u w:val="none"/>
    </w:rPr>
  </w:style>
  <w:style w:type="character" w:customStyle="1" w:styleId="bsznicon4">
    <w:name w:val="bszn_icon4"/>
    <w:basedOn w:val="a0"/>
    <w:qFormat/>
  </w:style>
  <w:style w:type="character" w:customStyle="1" w:styleId="top">
    <w:name w:val="top"/>
    <w:basedOn w:val="a0"/>
    <w:rPr>
      <w:color w:val="FFFFFF"/>
      <w:shd w:val="clear" w:color="auto" w:fill="FF9C00"/>
    </w:rPr>
  </w:style>
  <w:style w:type="character" w:customStyle="1" w:styleId="disabled">
    <w:name w:val="disabled"/>
    <w:basedOn w:val="a0"/>
    <w:rPr>
      <w:color w:val="DDDDDD"/>
      <w:bdr w:val="single" w:sz="6" w:space="0" w:color="EEEEEE"/>
    </w:rPr>
  </w:style>
  <w:style w:type="character" w:customStyle="1" w:styleId="current">
    <w:name w:val="current"/>
    <w:basedOn w:val="a0"/>
    <w:rPr>
      <w:b/>
      <w:color w:val="FFFFFF"/>
      <w:bdr w:val="single" w:sz="6" w:space="0" w:color="000099"/>
      <w:shd w:val="clear" w:color="auto" w:fill="000099"/>
    </w:rPr>
  </w:style>
  <w:style w:type="character" w:customStyle="1" w:styleId="bsznicon1">
    <w:name w:val="bszn_icon1"/>
    <w:basedOn w:val="a0"/>
    <w:qFormat/>
  </w:style>
  <w:style w:type="character" w:customStyle="1" w:styleId="bsznicon2">
    <w:name w:val="bszn_icon2"/>
    <w:basedOn w:val="a0"/>
    <w:qFormat/>
  </w:style>
  <w:style w:type="character" w:customStyle="1" w:styleId="bsznicon3">
    <w:name w:val="bszn_icon3"/>
    <w:basedOn w:val="a0"/>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pPr>
      <w:spacing w:beforeAutospacing="1" w:afterAutospacing="1"/>
      <w:jc w:val="left"/>
    </w:pPr>
    <w:rPr>
      <w:rFonts w:cs="Times New Roman"/>
      <w:kern w:val="0"/>
      <w:sz w:val="24"/>
    </w:rPr>
  </w:style>
  <w:style w:type="character" w:styleId="a6">
    <w:name w:val="FollowedHyperlink"/>
    <w:basedOn w:val="a0"/>
    <w:qFormat/>
    <w:rPr>
      <w:color w:val="666666"/>
      <w:u w:val="none"/>
    </w:rPr>
  </w:style>
  <w:style w:type="character" w:styleId="a7">
    <w:name w:val="Hyperlink"/>
    <w:basedOn w:val="a0"/>
    <w:qFormat/>
    <w:rPr>
      <w:color w:val="666666"/>
      <w:u w:val="none"/>
    </w:rPr>
  </w:style>
  <w:style w:type="character" w:customStyle="1" w:styleId="bsznicon4">
    <w:name w:val="bszn_icon4"/>
    <w:basedOn w:val="a0"/>
    <w:qFormat/>
  </w:style>
  <w:style w:type="character" w:customStyle="1" w:styleId="top">
    <w:name w:val="top"/>
    <w:basedOn w:val="a0"/>
    <w:rPr>
      <w:color w:val="FFFFFF"/>
      <w:shd w:val="clear" w:color="auto" w:fill="FF9C00"/>
    </w:rPr>
  </w:style>
  <w:style w:type="character" w:customStyle="1" w:styleId="disabled">
    <w:name w:val="disabled"/>
    <w:basedOn w:val="a0"/>
    <w:rPr>
      <w:color w:val="DDDDDD"/>
      <w:bdr w:val="single" w:sz="6" w:space="0" w:color="EEEEEE"/>
    </w:rPr>
  </w:style>
  <w:style w:type="character" w:customStyle="1" w:styleId="current">
    <w:name w:val="current"/>
    <w:basedOn w:val="a0"/>
    <w:rPr>
      <w:b/>
      <w:color w:val="FFFFFF"/>
      <w:bdr w:val="single" w:sz="6" w:space="0" w:color="000099"/>
      <w:shd w:val="clear" w:color="auto" w:fill="000099"/>
    </w:rPr>
  </w:style>
  <w:style w:type="character" w:customStyle="1" w:styleId="bsznicon1">
    <w:name w:val="bszn_icon1"/>
    <w:basedOn w:val="a0"/>
    <w:qFormat/>
  </w:style>
  <w:style w:type="character" w:customStyle="1" w:styleId="bsznicon2">
    <w:name w:val="bszn_icon2"/>
    <w:basedOn w:val="a0"/>
    <w:qFormat/>
  </w:style>
  <w:style w:type="character" w:customStyle="1" w:styleId="bsznicon3">
    <w:name w:val="bszn_icon3"/>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dc:creator>
  <cp:lastModifiedBy>系统管理员</cp:lastModifiedBy>
  <cp:revision>5</cp:revision>
  <cp:lastPrinted>2020-03-19T09:45:00Z</cp:lastPrinted>
  <dcterms:created xsi:type="dcterms:W3CDTF">2020-03-19T09:31:00Z</dcterms:created>
  <dcterms:modified xsi:type="dcterms:W3CDTF">2020-03-19T09:48:00Z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2052-11.3.0.9221</vt:lpwstr>
  </property>
</Properties>
</file>