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Pr>
        <w:shd w:val="clear" w:color="auto" w:fill="FFFFFF"/>
        <w:spacing w:line="540" w:lineRule="exact"/>
        <w:jc w:val="center"/>
        <w:rPr>
          <w:rFonts w:hint="eastAsia" w:ascii="新宋体" w:hAnsi="新宋体" w:eastAsia="新宋体" w:cs="宋体"/>
          <w:b/>
          <w:bCs/>
          <w:sz w:val="44"/>
          <w:szCs w:val="44"/>
        </w:rPr>
      </w:pPr>
    </w:p>
    <w:p>
      <w:pPr>
        <w:shd w:val="clear" w:color="auto" w:fill="FFFFFF"/>
        <w:spacing w:line="540" w:lineRule="exact"/>
        <w:jc w:val="center"/>
        <w:rPr>
          <w:rFonts w:hint="eastAsia" w:ascii="新宋体" w:hAnsi="新宋体" w:eastAsia="新宋体" w:cs="宋体"/>
          <w:b/>
          <w:bCs/>
          <w:sz w:val="44"/>
          <w:szCs w:val="44"/>
        </w:rPr>
      </w:pPr>
    </w:p>
    <w:p>
      <w:pPr>
        <w:shd w:val="clear" w:color="auto" w:fill="FFFFFF"/>
        <w:spacing w:line="540" w:lineRule="exact"/>
        <w:jc w:val="center"/>
        <w:rPr>
          <w:rFonts w:hint="eastAsia" w:ascii="新宋体" w:hAnsi="新宋体" w:eastAsia="新宋体" w:cs="宋体"/>
          <w:b/>
          <w:bCs/>
          <w:sz w:val="44"/>
          <w:szCs w:val="44"/>
        </w:rPr>
      </w:pPr>
    </w:p>
    <w:p>
      <w:pPr>
        <w:shd w:val="clear" w:color="auto" w:fill="FFFFFF"/>
        <w:spacing w:line="540" w:lineRule="exact"/>
        <w:jc w:val="both"/>
        <w:rPr>
          <w:rFonts w:hint="eastAsia" w:ascii="新宋体" w:hAnsi="新宋体" w:eastAsia="新宋体" w:cs="宋体"/>
          <w:b/>
          <w:bCs/>
          <w:sz w:val="44"/>
          <w:szCs w:val="44"/>
        </w:rPr>
      </w:pPr>
    </w:p>
    <w:p>
      <w:pPr>
        <w:shd w:val="clear" w:color="auto" w:fill="FFFFFF"/>
        <w:spacing w:line="540" w:lineRule="exact"/>
        <w:jc w:val="center"/>
        <w:rPr>
          <w:rFonts w:hint="eastAsia" w:ascii="新宋体" w:hAnsi="新宋体" w:eastAsia="新宋体" w:cs="宋体"/>
          <w:b/>
          <w:bCs/>
          <w:sz w:val="44"/>
          <w:szCs w:val="44"/>
        </w:rPr>
      </w:pPr>
    </w:p>
    <w:p>
      <w:pPr>
        <w:shd w:val="clear" w:color="auto" w:fill="FFFFFF"/>
        <w:spacing w:line="540" w:lineRule="exact"/>
        <w:jc w:val="center"/>
        <w:rPr>
          <w:rFonts w:hint="eastAsia" w:ascii="新宋体" w:hAnsi="新宋体" w:eastAsia="新宋体" w:cs="宋体"/>
          <w:b/>
          <w:bCs/>
          <w:sz w:val="44"/>
          <w:szCs w:val="44"/>
        </w:rPr>
      </w:pPr>
    </w:p>
    <w:p>
      <w:pPr>
        <w:shd w:val="clear" w:color="auto" w:fill="FFFFFF"/>
        <w:spacing w:line="540" w:lineRule="exact"/>
        <w:jc w:val="center"/>
        <w:rPr>
          <w:rFonts w:hint="eastAsia" w:ascii="新宋体" w:hAnsi="新宋体" w:eastAsia="新宋体" w:cs="宋体"/>
          <w:b/>
          <w:bCs/>
          <w:sz w:val="44"/>
          <w:szCs w:val="44"/>
        </w:rPr>
      </w:pPr>
    </w:p>
    <w:p>
      <w:pPr>
        <w:shd w:val="clear" w:color="auto" w:fill="FFFFFF"/>
        <w:spacing w:line="540" w:lineRule="exact"/>
        <w:jc w:val="center"/>
        <w:rPr>
          <w:rFonts w:hint="eastAsia" w:ascii="新宋体" w:hAnsi="新宋体" w:eastAsia="新宋体" w:cs="宋体"/>
          <w:b/>
          <w:bCs/>
          <w:sz w:val="44"/>
          <w:szCs w:val="44"/>
        </w:rPr>
      </w:pPr>
      <w:r>
        <w:rPr>
          <w:rFonts w:hint="eastAsia" w:ascii="新宋体" w:hAnsi="新宋体" w:eastAsia="新宋体" w:cs="宋体"/>
          <w:b/>
          <w:bCs/>
          <w:sz w:val="44"/>
          <w:szCs w:val="44"/>
          <w:lang w:eastAsia="zh-CN"/>
        </w:rPr>
        <w:t>龙岩市教育局</w:t>
      </w:r>
      <w:r>
        <w:rPr>
          <w:rFonts w:hint="eastAsia" w:ascii="新宋体" w:hAnsi="新宋体" w:eastAsia="新宋体" w:cs="宋体"/>
          <w:b/>
          <w:bCs/>
          <w:sz w:val="44"/>
          <w:szCs w:val="44"/>
        </w:rPr>
        <w:t>关于印发《龙岩市教育技术装备</w:t>
      </w:r>
    </w:p>
    <w:p>
      <w:pPr>
        <w:shd w:val="clear" w:color="auto" w:fill="FFFFFF"/>
        <w:spacing w:line="540" w:lineRule="exact"/>
        <w:jc w:val="center"/>
        <w:rPr>
          <w:rFonts w:hint="eastAsia" w:ascii="新宋体" w:hAnsi="新宋体" w:eastAsia="新宋体" w:cs="宋体"/>
          <w:b/>
          <w:bCs/>
          <w:sz w:val="44"/>
          <w:szCs w:val="44"/>
        </w:rPr>
      </w:pPr>
      <w:r>
        <w:rPr>
          <w:rFonts w:hint="eastAsia" w:ascii="新宋体" w:hAnsi="新宋体" w:eastAsia="新宋体" w:cs="宋体"/>
          <w:b/>
          <w:bCs/>
          <w:sz w:val="44"/>
          <w:szCs w:val="44"/>
        </w:rPr>
        <w:t>采购管理办法</w:t>
      </w:r>
      <w:r>
        <w:rPr>
          <w:rFonts w:hint="eastAsia" w:ascii="新宋体" w:hAnsi="新宋体" w:eastAsia="新宋体" w:cs="宋体"/>
          <w:b/>
          <w:bCs/>
          <w:sz w:val="30"/>
          <w:szCs w:val="30"/>
          <w:lang w:eastAsia="zh-CN"/>
        </w:rPr>
        <w:t>（修订）</w:t>
      </w:r>
      <w:r>
        <w:rPr>
          <w:rFonts w:hint="eastAsia" w:ascii="新宋体" w:hAnsi="新宋体" w:eastAsia="新宋体" w:cs="宋体"/>
          <w:b/>
          <w:bCs/>
          <w:sz w:val="44"/>
          <w:szCs w:val="44"/>
        </w:rPr>
        <w:t>》的通知</w:t>
      </w:r>
    </w:p>
    <w:p>
      <w:pPr>
        <w:spacing w:line="520" w:lineRule="exact"/>
        <w:jc w:val="left"/>
        <w:rPr>
          <w:rFonts w:hint="eastAsia" w:ascii="仿宋_GB2312" w:hAnsi="宋体" w:eastAsia="仿宋_GB2312" w:cs="宋体"/>
          <w:color w:val="000000"/>
          <w:kern w:val="0"/>
          <w:sz w:val="32"/>
          <w:szCs w:val="32"/>
        </w:rPr>
      </w:pP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各市属学校（单位）：</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仿宋_GB2312" w:cs="宋体"/>
          <w:kern w:val="0"/>
          <w:sz w:val="32"/>
          <w:szCs w:val="32"/>
          <w:lang w:eastAsia="zh-CN"/>
        </w:rPr>
      </w:pPr>
      <w:r>
        <w:rPr>
          <w:rFonts w:hint="eastAsia" w:ascii="仿宋_GB2312" w:hAnsi="宋体" w:eastAsia="华文仿宋" w:cs="宋体"/>
          <w:kern w:val="0"/>
          <w:sz w:val="32"/>
          <w:szCs w:val="32"/>
        </w:rPr>
        <w:t>为了贯彻</w:t>
      </w:r>
      <w:r>
        <w:rPr>
          <w:rFonts w:hint="eastAsia" w:ascii="仿宋_GB2312" w:hAnsi="宋体" w:eastAsia="华文仿宋" w:cs="宋体"/>
          <w:kern w:val="0"/>
          <w:sz w:val="32"/>
          <w:szCs w:val="32"/>
          <w:lang w:eastAsia="zh-CN"/>
        </w:rPr>
        <w:t>落实</w:t>
      </w:r>
      <w:r>
        <w:rPr>
          <w:rFonts w:hint="eastAsia" w:ascii="仿宋_GB2312" w:hAnsi="宋体" w:eastAsia="华文仿宋" w:cs="宋体"/>
          <w:kern w:val="0"/>
          <w:sz w:val="32"/>
          <w:szCs w:val="32"/>
        </w:rPr>
        <w:t>《龙岩市人民政府关于印发&lt;龙岩市市级政府政府采购管理办法&gt;的通知》（龙政</w:t>
      </w:r>
      <w:r>
        <w:rPr>
          <w:rFonts w:hint="eastAsia" w:ascii="仿宋_GB2312" w:eastAsia="华文仿宋"/>
          <w:sz w:val="32"/>
          <w:szCs w:val="32"/>
        </w:rPr>
        <w:t>综</w:t>
      </w:r>
      <w:r>
        <w:rPr>
          <w:rFonts w:hint="eastAsia" w:ascii="仿宋_GB2312" w:hAnsi="宋体" w:eastAsia="华文仿宋" w:cs="宋体"/>
          <w:kern w:val="0"/>
          <w:sz w:val="32"/>
          <w:szCs w:val="32"/>
        </w:rPr>
        <w:t>[2018]214号）、《龙岩市财政局关于进一步&lt;加强我市政府采购文件技术参数设置管理&gt;的通知》（龙财购[2019]20号）、</w:t>
      </w:r>
      <w:r>
        <w:rPr>
          <w:rFonts w:hint="eastAsia" w:ascii="新宋体" w:hAnsi="新宋体" w:eastAsia="华文仿宋" w:cs="宋体"/>
          <w:bCs/>
          <w:sz w:val="32"/>
          <w:szCs w:val="32"/>
        </w:rPr>
        <w:t>《龙岩市教育局关于做好</w:t>
      </w:r>
      <w:r>
        <w:rPr>
          <w:rFonts w:hint="eastAsia" w:ascii="仿宋_GB2312" w:hAnsi="宋体" w:eastAsia="华文仿宋" w:cs="宋体"/>
          <w:color w:val="000000"/>
          <w:kern w:val="0"/>
          <w:sz w:val="32"/>
          <w:szCs w:val="32"/>
        </w:rPr>
        <w:t>市属学校（单位）政府采购项目审核工作的通知</w:t>
      </w:r>
      <w:r>
        <w:rPr>
          <w:rFonts w:hint="eastAsia" w:ascii="新宋体" w:hAnsi="新宋体" w:eastAsia="华文仿宋" w:cs="宋体"/>
          <w:bCs/>
          <w:sz w:val="32"/>
          <w:szCs w:val="32"/>
        </w:rPr>
        <w:t>》（</w:t>
      </w:r>
      <w:r>
        <w:rPr>
          <w:rFonts w:hint="eastAsia" w:ascii="仿宋_GB2312" w:eastAsia="华文仿宋"/>
          <w:sz w:val="32"/>
          <w:szCs w:val="32"/>
        </w:rPr>
        <w:t>岩教办〔2018〕86号</w:t>
      </w:r>
      <w:r>
        <w:rPr>
          <w:rFonts w:hint="eastAsia" w:ascii="新宋体" w:hAnsi="新宋体" w:eastAsia="华文仿宋" w:cs="宋体"/>
          <w:bCs/>
          <w:sz w:val="32"/>
          <w:szCs w:val="32"/>
        </w:rPr>
        <w:t>）</w:t>
      </w:r>
      <w:r>
        <w:rPr>
          <w:rFonts w:hint="eastAsia" w:ascii="仿宋_GB2312" w:hAnsi="宋体" w:eastAsia="华文仿宋" w:cs="宋体"/>
          <w:color w:val="000000"/>
          <w:kern w:val="0"/>
          <w:sz w:val="32"/>
          <w:szCs w:val="32"/>
        </w:rPr>
        <w:t>等精神，结合我市市属学校（单位）实际，</w:t>
      </w:r>
      <w:r>
        <w:rPr>
          <w:rFonts w:hint="eastAsia" w:ascii="仿宋_GB2312" w:hAnsi="宋体" w:eastAsia="仿宋_GB2312" w:cs="宋体"/>
          <w:kern w:val="0"/>
          <w:sz w:val="32"/>
          <w:szCs w:val="32"/>
        </w:rPr>
        <w:t>现将</w:t>
      </w:r>
      <w:r>
        <w:rPr>
          <w:rFonts w:hint="eastAsia" w:ascii="仿宋_GB2312" w:hAnsi="宋体" w:eastAsia="仿宋_GB2312" w:cs="宋体"/>
          <w:kern w:val="0"/>
          <w:sz w:val="32"/>
          <w:szCs w:val="32"/>
          <w:lang w:eastAsia="zh-CN"/>
        </w:rPr>
        <w:t>修订后的</w:t>
      </w:r>
      <w:r>
        <w:rPr>
          <w:rFonts w:hint="eastAsia" w:ascii="仿宋_GB2312" w:hAnsi="宋体" w:eastAsia="仿宋_GB2312" w:cs="宋体"/>
          <w:kern w:val="0"/>
          <w:sz w:val="32"/>
          <w:szCs w:val="32"/>
        </w:rPr>
        <w:t>《龙岩市教育技术装备采购管理办法</w:t>
      </w:r>
      <w:r>
        <w:rPr>
          <w:rFonts w:hint="eastAsia" w:ascii="仿宋_GB2312" w:hAnsi="宋体" w:eastAsia="仿宋_GB2312" w:cs="宋体"/>
          <w:kern w:val="0"/>
          <w:sz w:val="32"/>
          <w:szCs w:val="32"/>
          <w:lang w:eastAsia="zh-CN"/>
        </w:rPr>
        <w:t>（修订）</w:t>
      </w:r>
      <w:r>
        <w:rPr>
          <w:rFonts w:hint="eastAsia" w:ascii="仿宋_GB2312" w:hAnsi="宋体" w:eastAsia="仿宋_GB2312" w:cs="宋体"/>
          <w:kern w:val="0"/>
          <w:sz w:val="32"/>
          <w:szCs w:val="32"/>
        </w:rPr>
        <w:t>》印发给你们，请认真贯彻执行</w:t>
      </w:r>
      <w:r>
        <w:rPr>
          <w:rFonts w:hint="eastAsia" w:ascii="仿宋_GB2312" w:hAnsi="宋体" w:eastAsia="仿宋_GB2312" w:cs="宋体"/>
          <w:kern w:val="0"/>
          <w:sz w:val="32"/>
          <w:szCs w:val="32"/>
          <w:lang w:eastAsia="zh-CN"/>
        </w:rPr>
        <w:t>。</w:t>
      </w:r>
    </w:p>
    <w:p>
      <w:pPr>
        <w:bidi w:val="0"/>
        <w:rPr>
          <w:rFonts w:hint="eastAsia" w:asciiTheme="minorHAnsi" w:hAnsiTheme="minorHAnsi" w:eastAsiaTheme="minorEastAsia" w:cstheme="minorBidi"/>
          <w:kern w:val="2"/>
          <w:sz w:val="21"/>
          <w:szCs w:val="24"/>
          <w:lang w:val="en-US" w:eastAsia="zh-CN" w:bidi="ar-SA"/>
        </w:rPr>
      </w:pPr>
    </w:p>
    <w:p>
      <w:pPr>
        <w:bidi w:val="0"/>
        <w:rPr>
          <w:rFonts w:hint="eastAsia"/>
          <w:lang w:val="en-US" w:eastAsia="zh-CN"/>
        </w:rPr>
      </w:pPr>
    </w:p>
    <w:p>
      <w:pPr>
        <w:spacing w:line="520" w:lineRule="exact"/>
        <w:ind w:left="1916" w:leftChars="760" w:right="1598" w:hanging="320" w:hangingChars="100"/>
        <w:jc w:val="right"/>
        <w:rPr>
          <w:rFonts w:hint="eastAsia" w:ascii="仿宋_GB2312" w:hAnsi="宋体" w:eastAsia="仿宋_GB2312" w:cs="宋体"/>
          <w:kern w:val="0"/>
          <w:sz w:val="32"/>
          <w:szCs w:val="32"/>
        </w:rPr>
      </w:pPr>
      <w:r>
        <w:rPr>
          <w:rFonts w:hint="eastAsia" w:ascii="仿宋_GB2312" w:hAnsi="宋体" w:eastAsia="仿宋_GB2312" w:cs="宋体"/>
          <w:kern w:val="0"/>
          <w:sz w:val="32"/>
          <w:szCs w:val="32"/>
        </w:rPr>
        <w:t>龙岩市教育局</w:t>
      </w:r>
    </w:p>
    <w:p>
      <w:pPr>
        <w:spacing w:line="520" w:lineRule="exact"/>
        <w:ind w:left="1916" w:leftChars="760" w:right="1238" w:hanging="320" w:hangingChars="100"/>
        <w:jc w:val="right"/>
        <w:rPr>
          <w:rFonts w:hint="eastAsia" w:ascii="仿宋_GB2312" w:hAnsi="宋体" w:eastAsia="仿宋_GB2312" w:cs="宋体"/>
          <w:kern w:val="0"/>
          <w:sz w:val="32"/>
          <w:szCs w:val="32"/>
        </w:rPr>
      </w:pPr>
      <w:r>
        <w:rPr>
          <w:rFonts w:hint="eastAsia" w:ascii="仿宋_GB2312" w:hAnsi="宋体" w:eastAsia="仿宋_GB2312" w:cs="宋体"/>
          <w:kern w:val="0"/>
          <w:sz w:val="32"/>
          <w:szCs w:val="32"/>
        </w:rPr>
        <w:t>2019</w:t>
      </w:r>
      <w:r>
        <w:rPr>
          <w:rFonts w:hint="eastAsia" w:ascii="仿宋_GB2312" w:hAnsi="仿宋" w:eastAsia="仿宋_GB2312" w:cs="宋体"/>
          <w:kern w:val="0"/>
          <w:sz w:val="32"/>
          <w:szCs w:val="32"/>
        </w:rPr>
        <w:t>年</w:t>
      </w:r>
      <w:r>
        <w:rPr>
          <w:rFonts w:hint="eastAsia" w:ascii="仿宋_GB2312" w:hAnsi="宋体" w:eastAsia="仿宋_GB2312" w:cs="宋体"/>
          <w:kern w:val="0"/>
          <w:sz w:val="32"/>
          <w:szCs w:val="32"/>
        </w:rPr>
        <w:t xml:space="preserve">12月 </w:t>
      </w:r>
      <w:r>
        <w:rPr>
          <w:rFonts w:hint="eastAsia" w:ascii="仿宋_GB2312" w:hAnsi="宋体" w:eastAsia="仿宋_GB2312" w:cs="宋体"/>
          <w:kern w:val="0"/>
          <w:sz w:val="32"/>
          <w:szCs w:val="32"/>
          <w:lang w:val="en-US" w:eastAsia="zh-CN"/>
        </w:rPr>
        <w:t>19</w:t>
      </w:r>
      <w:r>
        <w:rPr>
          <w:rFonts w:hint="eastAsia" w:ascii="仿宋_GB2312" w:hAnsi="宋体" w:eastAsia="仿宋_GB2312" w:cs="宋体"/>
          <w:kern w:val="0"/>
          <w:sz w:val="32"/>
          <w:szCs w:val="32"/>
        </w:rPr>
        <w:t xml:space="preserve"> 日</w:t>
      </w:r>
    </w:p>
    <w:p>
      <w:pPr>
        <w:spacing w:line="520" w:lineRule="exact"/>
        <w:ind w:left="1916" w:leftChars="760" w:right="1238" w:hanging="320" w:hangingChars="100"/>
        <w:jc w:val="right"/>
        <w:rPr>
          <w:rFonts w:hint="eastAsia" w:ascii="仿宋_GB2312" w:hAnsi="宋体" w:eastAsia="仿宋_GB2312" w:cs="宋体"/>
          <w:kern w:val="0"/>
          <w:sz w:val="32"/>
          <w:szCs w:val="32"/>
        </w:rPr>
      </w:pPr>
    </w:p>
    <w:p>
      <w:pPr>
        <w:spacing w:line="520" w:lineRule="exact"/>
        <w:ind w:right="1238"/>
        <w:jc w:val="both"/>
        <w:rPr>
          <w:rFonts w:hint="eastAsia" w:ascii="仿宋_GB2312" w:hAnsi="宋体" w:eastAsia="仿宋_GB2312" w:cs="宋体"/>
          <w:kern w:val="0"/>
          <w:sz w:val="32"/>
          <w:szCs w:val="32"/>
        </w:rPr>
      </w:pPr>
    </w:p>
    <w:p>
      <w:pPr>
        <w:widowControl/>
        <w:spacing w:line="360" w:lineRule="atLeast"/>
        <w:ind w:firstLine="1446" w:firstLineChars="400"/>
        <w:jc w:val="left"/>
        <w:rPr>
          <w:rFonts w:ascii="方正小标宋简体" w:hAnsi="Calibri" w:cs="宋体"/>
          <w:b/>
          <w:sz w:val="36"/>
          <w:szCs w:val="36"/>
        </w:rPr>
      </w:pPr>
    </w:p>
    <w:p>
      <w:pPr>
        <w:widowControl/>
        <w:spacing w:line="360" w:lineRule="atLeast"/>
        <w:ind w:firstLine="1807" w:firstLineChars="500"/>
        <w:jc w:val="left"/>
        <w:rPr>
          <w:rFonts w:ascii="方正小标宋简体" w:hAnsi="Calibri" w:cs="宋体"/>
          <w:b/>
          <w:sz w:val="36"/>
          <w:szCs w:val="36"/>
        </w:rPr>
      </w:pPr>
    </w:p>
    <w:p>
      <w:pPr>
        <w:widowControl/>
        <w:spacing w:line="360" w:lineRule="atLeast"/>
        <w:ind w:firstLine="1807" w:firstLineChars="500"/>
        <w:jc w:val="left"/>
        <w:rPr>
          <w:rFonts w:ascii="宋体" w:hAnsi="宋体" w:cs="宋体"/>
          <w:b/>
          <w:bCs/>
          <w:kern w:val="0"/>
          <w:sz w:val="28"/>
          <w:szCs w:val="28"/>
          <w:u w:val="none"/>
        </w:rPr>
      </w:pPr>
      <w:r>
        <w:rPr>
          <w:rFonts w:ascii="方正小标宋简体" w:hAnsi="Calibri" w:cs="宋体"/>
          <w:b/>
          <w:sz w:val="36"/>
          <w:szCs w:val="36"/>
          <w:u w:val="none"/>
        </w:rPr>
        <w:t>龙岩市教育技术装备采购管理办法</w:t>
      </w:r>
    </w:p>
    <w:p>
      <w:pPr>
        <w:widowControl/>
        <w:spacing w:line="360" w:lineRule="atLeast"/>
        <w:jc w:val="left"/>
        <w:rPr>
          <w:rFonts w:hint="eastAsia" w:ascii="宋体" w:hAnsi="宋体" w:cs="宋体"/>
          <w:b/>
          <w:bCs/>
          <w:kern w:val="0"/>
          <w:sz w:val="28"/>
          <w:szCs w:val="28"/>
          <w:u w:val="none"/>
        </w:rPr>
      </w:pPr>
      <w:r>
        <w:rPr>
          <w:rFonts w:hint="eastAsia" w:ascii="宋体" w:hAnsi="宋体" w:cs="宋体"/>
          <w:b/>
          <w:bCs/>
          <w:kern w:val="0"/>
          <w:sz w:val="28"/>
          <w:szCs w:val="28"/>
          <w:u w:val="none"/>
        </w:rPr>
        <w:t xml:space="preserve"> </w:t>
      </w:r>
    </w:p>
    <w:p>
      <w:pPr>
        <w:widowControl/>
        <w:spacing w:line="360" w:lineRule="atLeast"/>
        <w:jc w:val="center"/>
        <w:rPr>
          <w:rFonts w:hint="eastAsia" w:ascii="仿宋_GB2312" w:hAnsi="宋体" w:eastAsia="仿宋_GB2312" w:cs="宋体"/>
          <w:b/>
          <w:bCs/>
          <w:kern w:val="0"/>
          <w:sz w:val="32"/>
          <w:szCs w:val="32"/>
          <w:u w:val="none"/>
        </w:rPr>
      </w:pPr>
    </w:p>
    <w:p>
      <w:pPr>
        <w:widowControl/>
        <w:spacing w:line="360" w:lineRule="atLeast"/>
        <w:jc w:val="center"/>
        <w:rPr>
          <w:rFonts w:hint="eastAsia" w:ascii="仿宋_GB2312" w:hAnsi="宋体" w:eastAsia="仿宋_GB2312" w:cs="宋体"/>
          <w:b/>
          <w:bCs/>
          <w:kern w:val="0"/>
          <w:sz w:val="32"/>
          <w:szCs w:val="32"/>
          <w:u w:val="none"/>
        </w:rPr>
      </w:pPr>
      <w:r>
        <w:rPr>
          <w:rFonts w:hint="eastAsia" w:ascii="仿宋_GB2312" w:hAnsi="宋体" w:eastAsia="仿宋_GB2312" w:cs="宋体"/>
          <w:b/>
          <w:bCs/>
          <w:kern w:val="0"/>
          <w:sz w:val="32"/>
          <w:szCs w:val="32"/>
          <w:u w:val="none"/>
        </w:rPr>
        <w:t>第一章 总 则</w:t>
      </w:r>
    </w:p>
    <w:p>
      <w:pPr>
        <w:widowControl/>
        <w:spacing w:line="360" w:lineRule="atLeast"/>
        <w:jc w:val="left"/>
        <w:rPr>
          <w:rFonts w:hint="eastAsia" w:ascii="仿宋_GB2312" w:hAnsi="宋体" w:eastAsia="仿宋_GB2312" w:cs="宋体"/>
          <w:kern w:val="0"/>
          <w:sz w:val="32"/>
          <w:szCs w:val="32"/>
          <w:u w:val="none"/>
        </w:rPr>
      </w:pPr>
      <w:r>
        <w:rPr>
          <w:rFonts w:hint="eastAsia" w:ascii="仿宋_GB2312" w:hAnsi="宋体" w:eastAsia="仿宋_GB2312" w:cs="宋体"/>
          <w:kern w:val="0"/>
          <w:sz w:val="32"/>
          <w:szCs w:val="32"/>
          <w:u w:val="none"/>
        </w:rPr>
        <w:t xml:space="preserve">    </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第一条</w:t>
      </w:r>
      <w:r>
        <w:rPr>
          <w:rFonts w:hint="eastAsia" w:ascii="仿宋_GB2312" w:hAnsi="宋体" w:eastAsia="华文仿宋" w:cs="宋体"/>
          <w:kern w:val="0"/>
          <w:sz w:val="32"/>
          <w:szCs w:val="32"/>
          <w:u w:val="none"/>
          <w:lang w:val="en-US" w:eastAsia="zh-CN"/>
        </w:rPr>
        <w:t xml:space="preserve">  </w:t>
      </w:r>
      <w:r>
        <w:rPr>
          <w:rFonts w:hint="eastAsia" w:ascii="仿宋_GB2312" w:hAnsi="宋体" w:eastAsia="华文仿宋" w:cs="宋体"/>
          <w:kern w:val="0"/>
          <w:sz w:val="32"/>
          <w:szCs w:val="32"/>
          <w:u w:val="none"/>
        </w:rPr>
        <w:t>为规范市属学校（单位）市级政府采购目录内、外限额的教育技术装备采购工作，提高教育经费使用效益，促进廉洁建设，根据《福建省教育厅关于进一步规范教育系统政府采购工作的通知》（闽教财[2014]10号）、《龙岩市人民政府关于印发&lt;龙岩市市级政府政府采购管理办法&gt;的通知》（龙政综[2018]214号）</w:t>
      </w:r>
      <w:r>
        <w:rPr>
          <w:rFonts w:hint="eastAsia" w:ascii="仿宋_GB2312" w:hAnsi="宋体" w:eastAsia="华文仿宋" w:cs="宋体"/>
          <w:kern w:val="0"/>
          <w:sz w:val="32"/>
          <w:szCs w:val="32"/>
          <w:u w:val="none"/>
          <w:lang w:eastAsia="zh-CN"/>
        </w:rPr>
        <w:t>、</w:t>
      </w:r>
      <w:r>
        <w:rPr>
          <w:rFonts w:hint="eastAsia" w:ascii="仿宋_GB2312" w:hAnsi="宋体" w:eastAsia="华文仿宋" w:cs="宋体"/>
          <w:kern w:val="0"/>
          <w:sz w:val="32"/>
          <w:szCs w:val="32"/>
          <w:u w:val="none"/>
        </w:rPr>
        <w:t>《龙岩市财政局关于修订&lt;龙岩市市级政府集中采购目录及限额标准&gt;的通知》（龙财购[2016]44号）、《龙岩市财政局关于进一步&lt;加强我市政府采购文件技术参数设置管理&gt;的通知》（龙财购[2019]20号）</w:t>
      </w:r>
      <w:r>
        <w:rPr>
          <w:rFonts w:hint="eastAsia" w:ascii="仿宋_GB2312" w:hAnsi="宋体" w:eastAsia="华文仿宋" w:cs="宋体"/>
          <w:kern w:val="0"/>
          <w:sz w:val="32"/>
          <w:szCs w:val="32"/>
          <w:u w:val="none"/>
          <w:lang w:eastAsia="zh-CN"/>
        </w:rPr>
        <w:t>、</w:t>
      </w:r>
      <w:r>
        <w:rPr>
          <w:rFonts w:hint="eastAsia" w:ascii="仿宋_GB2312" w:hAnsi="宋体" w:eastAsia="华文仿宋" w:cs="宋体"/>
          <w:kern w:val="0"/>
          <w:sz w:val="32"/>
          <w:szCs w:val="32"/>
          <w:u w:val="none"/>
        </w:rPr>
        <w:t>《龙岩市教育局关于做好市属学校（单位）政府采购项目审核工作的通知》（岩教办〔2018〕86号）等文件精神，结合我市市属学校（单位）实际，特制定本办法。</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第二条 本办法适用于使用市级财政预算内、外资金及使用事业收入采购教育技术装备的市属学校（单位）。</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第三条 龙岩市教育局授权龙岩市教育技术装备管理站负责市属学校（单位）市级政府采购目录内、目录外的教育技术装备管理工作。</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1928" w:firstLineChars="600"/>
        <w:jc w:val="left"/>
        <w:textAlignment w:val="auto"/>
        <w:rPr>
          <w:rFonts w:hint="eastAsia" w:ascii="仿宋_GB2312" w:hAnsi="宋体" w:eastAsia="仿宋_GB2312" w:cs="宋体"/>
          <w:b/>
          <w:bCs/>
          <w:kern w:val="0"/>
          <w:sz w:val="32"/>
          <w:szCs w:val="32"/>
          <w:u w:val="none"/>
        </w:rPr>
      </w:pP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3213" w:firstLineChars="1000"/>
        <w:jc w:val="left"/>
        <w:textAlignment w:val="auto"/>
        <w:rPr>
          <w:rFonts w:hint="eastAsia" w:ascii="仿宋_GB2312" w:hAnsi="宋体" w:eastAsia="华文仿宋" w:cs="宋体"/>
          <w:kern w:val="0"/>
          <w:sz w:val="32"/>
          <w:szCs w:val="32"/>
          <w:u w:val="none"/>
        </w:rPr>
      </w:pPr>
      <w:r>
        <w:rPr>
          <w:rFonts w:hint="eastAsia" w:ascii="仿宋_GB2312" w:hAnsi="宋体" w:eastAsia="仿宋_GB2312" w:cs="宋体"/>
          <w:b/>
          <w:bCs/>
          <w:kern w:val="0"/>
          <w:sz w:val="32"/>
          <w:szCs w:val="32"/>
          <w:u w:val="none"/>
        </w:rPr>
        <w:t>第二章 采购范围</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第四条 市教育技术装备管理站审</w:t>
      </w:r>
      <w:r>
        <w:rPr>
          <w:rFonts w:hint="eastAsia" w:ascii="仿宋_GB2312" w:hAnsi="宋体" w:eastAsia="华文仿宋" w:cs="宋体"/>
          <w:kern w:val="0"/>
          <w:sz w:val="32"/>
          <w:szCs w:val="32"/>
          <w:u w:val="none"/>
          <w:lang w:eastAsia="zh-CN"/>
        </w:rPr>
        <w:t>核</w:t>
      </w:r>
      <w:r>
        <w:rPr>
          <w:rFonts w:hint="eastAsia" w:ascii="仿宋_GB2312" w:hAnsi="宋体" w:eastAsia="华文仿宋" w:cs="宋体"/>
          <w:kern w:val="0"/>
          <w:sz w:val="32"/>
          <w:szCs w:val="32"/>
          <w:u w:val="none"/>
        </w:rPr>
        <w:t>市级政府采购目录内、外的教育技术装备（含教学设备、教育行政部门颁布的各类学校教学仪器配备标准中所列的教学仪器、电教器材及图书、资料、软件）等采购。相关标准详见如下：</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1.理科教育技术装备参考目录：国家教育部颁布的中学物理、化学、生物、数学、地理教学仪器配备目录；教育部高中理科教学仪器装备标准；教育部、福建省教育厅颁布的初中理科教学仪器配备标准、初中科学教学仪器配备标准、小学数学和科学教学仪器配备标准；福建省普通高中教育技术装备标准。</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2.文科教育技术装备参考目录：国家教育部颁布的中小学文科（思想品德、政治、历史、语文、社会、外语、健康教育等）、音乐、体育、美术、劳动技术教育教学仪器配备目录。</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3.国家教育部颁布的关于中职、中学、小学电化教育仪器配备标准。</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4.中职学校未列入市级政府采购目录内的其他教学仪器、器材。</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第五条 市级政府采购目录内在限额以上的采购项目：1.专用教学设备（①教学系统：校园广播系统、校园闭路电视系统、校园网络系统、校园通讯系统；②教学专用教室建设：多媒体计算机教室、语音教室、多功能电化教室（报告厅、会场）、电子阅览室）；2.体育设备（场、馆）；3.专用实验室设备（实验桌、椅）；4.图书资料、各类教材、软件以及市级政府采购目录外限额在</w:t>
      </w:r>
      <w:r>
        <w:rPr>
          <w:rFonts w:hint="eastAsia" w:ascii="仿宋_GB2312" w:hAnsi="宋体" w:eastAsia="华文仿宋" w:cs="宋体"/>
          <w:kern w:val="0"/>
          <w:sz w:val="32"/>
          <w:szCs w:val="32"/>
          <w:u w:val="none"/>
          <w:lang w:val="en-US" w:eastAsia="zh-CN"/>
        </w:rPr>
        <w:t>10</w:t>
      </w:r>
      <w:r>
        <w:rPr>
          <w:rFonts w:hint="eastAsia" w:ascii="仿宋_GB2312" w:hAnsi="宋体" w:eastAsia="华文仿宋" w:cs="宋体"/>
          <w:kern w:val="0"/>
          <w:sz w:val="32"/>
          <w:szCs w:val="32"/>
          <w:u w:val="none"/>
        </w:rPr>
        <w:t>万元以上的教育技术装备等项目采购计划，必须先经市教育技术装备管理站审核确认并报市教育局审批后，按照规定再进行政府采购。</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2570" w:firstLineChars="800"/>
        <w:jc w:val="left"/>
        <w:textAlignment w:val="auto"/>
        <w:rPr>
          <w:rFonts w:hint="eastAsia" w:ascii="仿宋_GB2312" w:hAnsi="宋体" w:eastAsia="仿宋_GB2312" w:cs="宋体"/>
          <w:b/>
          <w:bCs/>
          <w:kern w:val="0"/>
          <w:sz w:val="32"/>
          <w:szCs w:val="32"/>
          <w:u w:val="none"/>
        </w:rPr>
      </w:pPr>
      <w:r>
        <w:rPr>
          <w:rFonts w:hint="eastAsia" w:ascii="仿宋_GB2312" w:hAnsi="宋体" w:eastAsia="仿宋_GB2312" w:cs="宋体"/>
          <w:b/>
          <w:bCs/>
          <w:kern w:val="0"/>
          <w:sz w:val="32"/>
          <w:szCs w:val="32"/>
          <w:u w:val="none"/>
        </w:rPr>
        <w:t>第三章 采购流程和参数设置</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第六条 根据相关文件，教育技术装备采购流程如下：</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1.编制年度采购计划。为提高采购工作效率，节约采购费用，学校（单位）在每学年初按照教育教学需要，编制《龙岩市属学校（单位）教育技术装备采购年度计划表》（见附件一）一式三份（连同电子档）报市教育技术装备管理站，未列入年初编制计划的购置项目，原则上不再审批。</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color w:val="auto"/>
          <w:kern w:val="0"/>
          <w:sz w:val="32"/>
          <w:szCs w:val="32"/>
          <w:u w:val="none"/>
        </w:rPr>
      </w:pPr>
      <w:r>
        <w:rPr>
          <w:rFonts w:hint="eastAsia" w:ascii="仿宋_GB2312" w:hAnsi="宋体" w:eastAsia="华文仿宋" w:cs="宋体"/>
          <w:color w:val="auto"/>
          <w:kern w:val="0"/>
          <w:sz w:val="32"/>
          <w:szCs w:val="32"/>
          <w:u w:val="none"/>
        </w:rPr>
        <w:t>2.采购文件技术参数设置</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color w:val="auto"/>
          <w:kern w:val="0"/>
          <w:sz w:val="32"/>
          <w:szCs w:val="32"/>
          <w:u w:val="none"/>
          <w:lang w:val="en-US" w:eastAsia="zh-CN"/>
        </w:rPr>
      </w:pPr>
      <w:r>
        <w:rPr>
          <w:rFonts w:hint="eastAsia" w:ascii="仿宋_GB2312" w:hAnsi="宋体" w:eastAsia="华文仿宋" w:cs="宋体"/>
          <w:color w:val="auto"/>
          <w:kern w:val="0"/>
          <w:sz w:val="32"/>
          <w:szCs w:val="32"/>
          <w:u w:val="none"/>
        </w:rPr>
        <w:t>①采购</w:t>
      </w:r>
      <w:r>
        <w:rPr>
          <w:rFonts w:hint="eastAsia" w:ascii="仿宋_GB2312" w:hAnsi="宋体" w:eastAsia="华文仿宋" w:cs="宋体"/>
          <w:color w:val="auto"/>
          <w:kern w:val="0"/>
          <w:sz w:val="32"/>
          <w:szCs w:val="32"/>
          <w:u w:val="none"/>
          <w:lang w:eastAsia="zh-CN"/>
        </w:rPr>
        <w:t>学校（</w:t>
      </w:r>
      <w:r>
        <w:rPr>
          <w:rFonts w:hint="eastAsia" w:ascii="仿宋_GB2312" w:hAnsi="宋体" w:eastAsia="华文仿宋" w:cs="宋体"/>
          <w:color w:val="auto"/>
          <w:kern w:val="0"/>
          <w:sz w:val="32"/>
          <w:szCs w:val="32"/>
          <w:u w:val="none"/>
        </w:rPr>
        <w:t>单位</w:t>
      </w:r>
      <w:r>
        <w:rPr>
          <w:rFonts w:hint="eastAsia" w:ascii="仿宋_GB2312" w:hAnsi="宋体" w:eastAsia="华文仿宋" w:cs="宋体"/>
          <w:color w:val="auto"/>
          <w:kern w:val="0"/>
          <w:sz w:val="32"/>
          <w:szCs w:val="32"/>
          <w:u w:val="none"/>
          <w:lang w:eastAsia="zh-CN"/>
        </w:rPr>
        <w:t>）</w:t>
      </w:r>
      <w:r>
        <w:rPr>
          <w:rFonts w:hint="eastAsia" w:ascii="仿宋_GB2312" w:hAnsi="宋体" w:eastAsia="华文仿宋" w:cs="宋体"/>
          <w:color w:val="auto"/>
          <w:kern w:val="0"/>
          <w:sz w:val="32"/>
          <w:szCs w:val="32"/>
          <w:u w:val="none"/>
        </w:rPr>
        <w:t>应加强政府采购内控管理，建立需求部门和管理部门共同参与的单位政府采购机制</w:t>
      </w:r>
      <w:r>
        <w:rPr>
          <w:rFonts w:hint="eastAsia" w:ascii="仿宋_GB2312" w:hAnsi="宋体" w:eastAsia="华文仿宋" w:cs="宋体"/>
          <w:color w:val="auto"/>
          <w:kern w:val="0"/>
          <w:sz w:val="32"/>
          <w:szCs w:val="32"/>
          <w:u w:val="none"/>
          <w:lang w:eastAsia="zh-CN"/>
        </w:rPr>
        <w:t>，成立采购领导小组和评审小组</w:t>
      </w:r>
      <w:r>
        <w:rPr>
          <w:rFonts w:hint="eastAsia" w:ascii="仿宋_GB2312" w:hAnsi="宋体" w:eastAsia="华文仿宋" w:cs="宋体"/>
          <w:color w:val="auto"/>
          <w:kern w:val="0"/>
          <w:sz w:val="32"/>
          <w:szCs w:val="32"/>
          <w:u w:val="none"/>
        </w:rPr>
        <w:t>。制定商品规格型号、技术指标方案时必须结合教育教学实际需要，广泛征集意见，召开会议集体研究决定，对技术较复杂、单位技术力量不足的项目，在需求部门提出采购需求和咨询供应商的基础上，通过咨询专家或请专家认证等方法，确定项目技术参数。</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color w:val="auto"/>
          <w:kern w:val="0"/>
          <w:sz w:val="32"/>
          <w:szCs w:val="32"/>
          <w:u w:val="none"/>
        </w:rPr>
      </w:pPr>
      <w:r>
        <w:rPr>
          <w:rFonts w:hint="eastAsia" w:ascii="仿宋_GB2312" w:hAnsi="宋体" w:eastAsia="华文仿宋" w:cs="宋体"/>
          <w:color w:val="auto"/>
          <w:kern w:val="0"/>
          <w:sz w:val="32"/>
          <w:szCs w:val="32"/>
          <w:u w:val="none"/>
        </w:rPr>
        <w:t>②采购项目制定方案时必须明确商品的品名、规格型号、技术指标，不得指定供应商，采购项目技术参数指标应是相同或相近档次三个以上品牌的共性技术指标，不得以某一品牌的技术指标作为技术要求。对技术含量高、重大的采购项目必要时</w:t>
      </w:r>
      <w:r>
        <w:rPr>
          <w:rFonts w:hint="eastAsia" w:ascii="仿宋_GB2312" w:hAnsi="宋体" w:eastAsia="华文仿宋" w:cs="宋体"/>
          <w:color w:val="auto"/>
          <w:kern w:val="0"/>
          <w:sz w:val="32"/>
          <w:szCs w:val="32"/>
          <w:u w:val="none"/>
          <w:lang w:eastAsia="zh-CN"/>
        </w:rPr>
        <w:t>，</w:t>
      </w:r>
      <w:r>
        <w:rPr>
          <w:rFonts w:hint="eastAsia" w:ascii="仿宋_GB2312" w:hAnsi="宋体" w:eastAsia="华文仿宋" w:cs="宋体"/>
          <w:color w:val="auto"/>
          <w:kern w:val="0"/>
          <w:sz w:val="32"/>
          <w:szCs w:val="32"/>
          <w:u w:val="none"/>
        </w:rPr>
        <w:t>要组织有关专家进行论证。</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color w:val="auto"/>
          <w:kern w:val="0"/>
          <w:sz w:val="32"/>
          <w:szCs w:val="32"/>
          <w:u w:val="none"/>
        </w:rPr>
      </w:pPr>
      <w:r>
        <w:rPr>
          <w:rFonts w:hint="eastAsia" w:ascii="仿宋_GB2312" w:hAnsi="宋体" w:eastAsia="华文仿宋" w:cs="宋体"/>
          <w:color w:val="auto"/>
          <w:kern w:val="0"/>
          <w:sz w:val="32"/>
          <w:szCs w:val="32"/>
          <w:u w:val="none"/>
        </w:rPr>
        <mc:AlternateContent>
          <mc:Choice Requires="wps">
            <w:drawing>
              <wp:anchor distT="0" distB="0" distL="114300" distR="114300" simplePos="0" relativeHeight="251658240" behindDoc="0" locked="0" layoutInCell="1" allowOverlap="1">
                <wp:simplePos x="0" y="0"/>
                <wp:positionH relativeFrom="column">
                  <wp:posOffset>-2235200</wp:posOffset>
                </wp:positionH>
                <wp:positionV relativeFrom="paragraph">
                  <wp:posOffset>102235</wp:posOffset>
                </wp:positionV>
                <wp:extent cx="914400" cy="914400"/>
                <wp:effectExtent l="4445" t="4445" r="10795" b="10795"/>
                <wp:wrapNone/>
                <wp:docPr id="3" name="椭圆 3"/>
                <wp:cNvGraphicFramePr/>
                <a:graphic xmlns:a="http://schemas.openxmlformats.org/drawingml/2006/main">
                  <a:graphicData uri="http://schemas.microsoft.com/office/word/2010/wordprocessingShape">
                    <wps:wsp>
                      <wps:cNvSpPr/>
                      <wps:spPr>
                        <a:xfrm>
                          <a:off x="0" y="0"/>
                          <a:ext cx="914400" cy="914400"/>
                        </a:xfrm>
                        <a:prstGeom prst="ellipse">
                          <a:avLst/>
                        </a:pr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3" type="#_x0000_t3" style="position:absolute;left:0pt;margin-left:-176pt;margin-top:8.05pt;height:72pt;width:72pt;z-index:251658240;mso-width-relative:page;mso-height-relative:page;" fillcolor="#FFFFFF" filled="t" stroked="t" coordsize="21600,21600" o:gfxdata="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x0HcU2AAAAAwBAAAPAAAAAAAA&#10;AAEAIAAAACIAAABkcnMvZG93bnJldi54bWxQSwECFAAUAAAACACHTuJAtVRKDdkBAADIAwAADgAA&#10;AAAAAAABACAAAAAnAQAAZHJzL2Uyb0RvYy54bWxQSwUGAAAAAAYABgBZAQAAcgUAAAAA&#10;">
                <v:fill on="t" focussize="0,0"/>
                <v:stroke color="#000000" joinstyle="round"/>
                <v:imagedata o:title=""/>
                <o:lock v:ext="edit" aspectratio="f"/>
              </v:shape>
            </w:pict>
          </mc:Fallback>
        </mc:AlternateContent>
      </w:r>
      <w:r>
        <w:rPr>
          <w:rFonts w:hint="default" w:ascii="Calibri" w:hAnsi="Calibri" w:eastAsia="华文仿宋" w:cs="Calibri"/>
          <w:color w:val="auto"/>
          <w:kern w:val="0"/>
          <w:sz w:val="32"/>
          <w:szCs w:val="32"/>
          <w:u w:val="none"/>
        </w:rPr>
        <w:t>③</w:t>
      </w:r>
      <w:r>
        <w:rPr>
          <w:rFonts w:hint="eastAsia" w:ascii="仿宋_GB2312" w:hAnsi="宋体" w:eastAsia="华文仿宋" w:cs="宋体"/>
          <w:color w:val="auto"/>
          <w:kern w:val="0"/>
          <w:sz w:val="32"/>
          <w:szCs w:val="32"/>
          <w:u w:val="none"/>
        </w:rPr>
        <w:t>实行技术参数预公告，代理机构在代理预算资金500万以上的采购项目时，应在招标文件公告前将项目技术参数在龙岩公共资源交易服务中心中心网站公告3个工作日以上。</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3.填写上报采购计划审批表。学校（单位)采购教育技术装备并达到《龙岩市财政局关于修订&lt;龙岩市市级政府集中采购目录及限额标准&gt;的通知》（龙财购[2016]44号）文件所规定的限额标准，必须先填写《龙岩市属学校（单位）教育技术装备采购计划审批表》（见附件</w:t>
      </w:r>
      <w:r>
        <w:rPr>
          <w:rFonts w:hint="eastAsia" w:ascii="仿宋_GB2312" w:hAnsi="宋体" w:eastAsia="华文仿宋" w:cs="宋体"/>
          <w:kern w:val="0"/>
          <w:sz w:val="32"/>
          <w:szCs w:val="32"/>
          <w:u w:val="none"/>
          <w:lang w:eastAsia="zh-CN"/>
        </w:rPr>
        <w:t>三</w:t>
      </w:r>
      <w:r>
        <w:rPr>
          <w:rFonts w:hint="eastAsia" w:ascii="仿宋_GB2312" w:hAnsi="宋体" w:eastAsia="华文仿宋" w:cs="宋体"/>
          <w:kern w:val="0"/>
          <w:sz w:val="32"/>
          <w:szCs w:val="32"/>
          <w:u w:val="none"/>
        </w:rPr>
        <w:t>），</w:t>
      </w:r>
      <w:r>
        <w:rPr>
          <w:rFonts w:hint="eastAsia" w:ascii="仿宋_GB2312" w:hAnsi="宋体" w:eastAsia="华文仿宋" w:cs="宋体"/>
          <w:kern w:val="0"/>
          <w:sz w:val="32"/>
          <w:szCs w:val="32"/>
          <w:u w:val="none"/>
          <w:lang w:eastAsia="zh-CN"/>
        </w:rPr>
        <w:t>提前一个月</w:t>
      </w:r>
      <w:r>
        <w:rPr>
          <w:rFonts w:hint="eastAsia" w:ascii="仿宋_GB2312" w:hAnsi="宋体" w:eastAsia="华文仿宋" w:cs="宋体"/>
          <w:kern w:val="0"/>
          <w:sz w:val="32"/>
          <w:szCs w:val="32"/>
          <w:u w:val="none"/>
        </w:rPr>
        <w:t>上报至市教育技术装备管理站。市教育技术装备管理站对照国家、省市学校教育技术装备配备标准要求，结合学校（单位）办学规模、教育教学需要</w:t>
      </w:r>
      <w:r>
        <w:rPr>
          <w:rFonts w:hint="eastAsia" w:ascii="仿宋_GB2312" w:hAnsi="宋体" w:eastAsia="华文仿宋" w:cs="宋体"/>
          <w:kern w:val="0"/>
          <w:sz w:val="32"/>
          <w:szCs w:val="32"/>
          <w:u w:val="none"/>
          <w:lang w:eastAsia="zh-CN"/>
        </w:rPr>
        <w:t>，</w:t>
      </w:r>
      <w:r>
        <w:rPr>
          <w:rFonts w:hint="eastAsia" w:ascii="仿宋_GB2312" w:hAnsi="宋体" w:eastAsia="华文仿宋" w:cs="宋体"/>
          <w:kern w:val="0"/>
          <w:sz w:val="32"/>
          <w:szCs w:val="32"/>
          <w:u w:val="none"/>
        </w:rPr>
        <w:t>审核采购计划</w:t>
      </w:r>
      <w:r>
        <w:rPr>
          <w:rFonts w:hint="eastAsia" w:ascii="仿宋_GB2312" w:hAnsi="宋体" w:eastAsia="华文仿宋" w:cs="宋体"/>
          <w:kern w:val="0"/>
          <w:sz w:val="32"/>
          <w:szCs w:val="32"/>
          <w:u w:val="none"/>
          <w:lang w:eastAsia="zh-CN"/>
        </w:rPr>
        <w:t>；</w:t>
      </w:r>
      <w:r>
        <w:rPr>
          <w:rFonts w:hint="eastAsia" w:ascii="仿宋_GB2312" w:hAnsi="宋体" w:eastAsia="华文仿宋" w:cs="宋体"/>
          <w:kern w:val="0"/>
          <w:sz w:val="32"/>
          <w:szCs w:val="32"/>
          <w:u w:val="none"/>
        </w:rPr>
        <w:t>市教育局发展规划建设科负责各学校（单位）采购资金落实情况的审核，经审核合格后</w:t>
      </w:r>
      <w:r>
        <w:rPr>
          <w:rFonts w:hint="eastAsia" w:ascii="仿宋_GB2312" w:hAnsi="宋体" w:eastAsia="华文仿宋" w:cs="宋体"/>
          <w:kern w:val="0"/>
          <w:sz w:val="32"/>
          <w:szCs w:val="32"/>
          <w:u w:val="none"/>
          <w:lang w:eastAsia="zh-CN"/>
        </w:rPr>
        <w:t>汇总</w:t>
      </w:r>
      <w:r>
        <w:rPr>
          <w:rFonts w:hint="eastAsia" w:ascii="仿宋_GB2312" w:hAnsi="宋体" w:eastAsia="华文仿宋" w:cs="宋体"/>
          <w:kern w:val="0"/>
          <w:sz w:val="32"/>
          <w:szCs w:val="32"/>
          <w:u w:val="none"/>
        </w:rPr>
        <w:t>采购计划，呈报市教育局分管领导审批</w:t>
      </w:r>
      <w:r>
        <w:rPr>
          <w:rFonts w:hint="eastAsia" w:ascii="仿宋_GB2312" w:hAnsi="宋体" w:eastAsia="华文仿宋" w:cs="宋体"/>
          <w:kern w:val="0"/>
          <w:sz w:val="32"/>
          <w:szCs w:val="32"/>
          <w:u w:val="none"/>
          <w:lang w:eastAsia="zh-CN"/>
        </w:rPr>
        <w:t>并经审批小组批准</w:t>
      </w:r>
      <w:r>
        <w:rPr>
          <w:rFonts w:hint="eastAsia" w:ascii="仿宋_GB2312" w:hAnsi="宋体" w:eastAsia="华文仿宋" w:cs="宋体"/>
          <w:kern w:val="0"/>
          <w:sz w:val="32"/>
          <w:szCs w:val="32"/>
          <w:u w:val="none"/>
        </w:rPr>
        <w:t>后，方可按政府采购规定的采购程序进行采购。</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各市属学校（单位）的采购计划应说明采购项目的名称、数量等，并在市场询价的基础上合理编报计划金额。各学校（单位)采购教育技术装备报送《龙岩市属学校（单位）教育技术装备采购计划审批表》</w:t>
      </w:r>
      <w:r>
        <w:rPr>
          <w:rFonts w:hint="eastAsia" w:ascii="仿宋_GB2312" w:hAnsi="宋体" w:eastAsia="华文仿宋" w:cs="宋体"/>
          <w:kern w:val="0"/>
          <w:sz w:val="32"/>
          <w:szCs w:val="32"/>
          <w:u w:val="none"/>
          <w:lang w:eastAsia="zh-CN"/>
        </w:rPr>
        <w:t>，同时，</w:t>
      </w:r>
      <w:r>
        <w:rPr>
          <w:rFonts w:hint="eastAsia" w:ascii="仿宋_GB2312" w:hAnsi="宋体" w:eastAsia="华文仿宋" w:cs="宋体"/>
          <w:kern w:val="0"/>
          <w:sz w:val="32"/>
          <w:szCs w:val="32"/>
          <w:u w:val="none"/>
        </w:rPr>
        <w:t>附上</w:t>
      </w:r>
      <w:r>
        <w:rPr>
          <w:rFonts w:hint="eastAsia" w:ascii="仿宋_GB2312" w:hAnsi="宋体" w:eastAsia="华文仿宋" w:cs="宋体"/>
          <w:kern w:val="0"/>
          <w:sz w:val="32"/>
          <w:szCs w:val="32"/>
          <w:u w:val="none"/>
          <w:lang w:eastAsia="zh-CN"/>
        </w:rPr>
        <w:t>参数等</w:t>
      </w:r>
      <w:r>
        <w:rPr>
          <w:rFonts w:hint="eastAsia" w:ascii="仿宋_GB2312" w:hAnsi="宋体" w:eastAsia="华文仿宋" w:cs="宋体"/>
          <w:kern w:val="0"/>
          <w:sz w:val="32"/>
          <w:szCs w:val="32"/>
          <w:u w:val="none"/>
        </w:rPr>
        <w:t>情况说明书面材料</w:t>
      </w:r>
      <w:r>
        <w:rPr>
          <w:rFonts w:hint="eastAsia" w:ascii="仿宋_GB2312" w:hAnsi="宋体" w:eastAsia="华文仿宋" w:cs="宋体"/>
          <w:kern w:val="0"/>
          <w:sz w:val="32"/>
          <w:szCs w:val="32"/>
          <w:u w:val="none"/>
          <w:lang w:eastAsia="zh-CN"/>
        </w:rPr>
        <w:t>，</w:t>
      </w:r>
      <w:r>
        <w:rPr>
          <w:rFonts w:hint="eastAsia" w:ascii="仿宋_GB2312" w:hAnsi="宋体" w:eastAsia="华文仿宋" w:cs="宋体"/>
          <w:kern w:val="0"/>
          <w:sz w:val="32"/>
          <w:szCs w:val="32"/>
          <w:u w:val="none"/>
        </w:rPr>
        <w:t>一经批准确定，学校（单位）一般不得随意更改采购计划。确需调整的须报市教育技术装备管理站审查，并经市教育局批准。</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3.组织采购把关验收。各学校（单位）要加强对教育技术装备的采购验收，由领导小组和监督小组人员（必要时可以外请专家）组成验收组，对所采购物品按合同要求进行核对、验收（至少3人以上签字），做好核对、验收过程记录，严防不合格的、假冒伪劣及“三无”产品流入学校，对不良供货商要及时曝光并通报有关部门。并组织采购产品及时准确如数录入“龙岩市教育装备与实验教学管理系统”。</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采购流程图如下：</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sz w:val="32"/>
          <w:u w:val="none"/>
        </w:rPr>
        <mc:AlternateContent>
          <mc:Choice Requires="wps">
            <w:drawing>
              <wp:anchor distT="0" distB="0" distL="114300" distR="114300" simplePos="0" relativeHeight="251662336" behindDoc="0" locked="0" layoutInCell="1" allowOverlap="1">
                <wp:simplePos x="0" y="0"/>
                <wp:positionH relativeFrom="column">
                  <wp:posOffset>1690370</wp:posOffset>
                </wp:positionH>
                <wp:positionV relativeFrom="paragraph">
                  <wp:posOffset>3810</wp:posOffset>
                </wp:positionV>
                <wp:extent cx="2076450" cy="1561465"/>
                <wp:effectExtent l="6350" t="6350" r="20320" b="17145"/>
                <wp:wrapNone/>
                <wp:docPr id="20" name="矩形 20"/>
                <wp:cNvGraphicFramePr/>
                <a:graphic xmlns:a="http://schemas.openxmlformats.org/drawingml/2006/main">
                  <a:graphicData uri="http://schemas.microsoft.com/office/word/2010/wordprocessingShape">
                    <wps:wsp>
                      <wps:cNvSpPr/>
                      <wps:spPr>
                        <a:xfrm>
                          <a:off x="2619375" y="1612900"/>
                          <a:ext cx="2076450" cy="1561465"/>
                        </a:xfrm>
                        <a:prstGeom prst="rect">
                          <a:avLst/>
                        </a:prstGeom>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rPr>
                                <w:rFonts w:hint="eastAsia"/>
                                <w:color w:val="auto"/>
                                <w:sz w:val="24"/>
                                <w:szCs w:val="32"/>
                              </w:rPr>
                            </w:pPr>
                            <w:r>
                              <w:rPr>
                                <w:rFonts w:hint="eastAsia" w:ascii="仿宋_GB2312" w:hAnsi="宋体" w:eastAsia="华文仿宋" w:cs="宋体"/>
                                <w:color w:val="auto"/>
                                <w:kern w:val="0"/>
                                <w:sz w:val="32"/>
                                <w:szCs w:val="32"/>
                              </w:rPr>
                              <w:t>填写《龙岩市属学校（单位）教育技术装备采购计划审批表》（</w:t>
                            </w:r>
                            <w:r>
                              <w:rPr>
                                <w:rFonts w:hint="eastAsia" w:ascii="仿宋_GB2312" w:hAnsi="宋体" w:eastAsia="华文仿宋" w:cs="宋体"/>
                                <w:color w:val="auto"/>
                                <w:kern w:val="0"/>
                                <w:sz w:val="32"/>
                                <w:szCs w:val="32"/>
                                <w:lang w:eastAsia="zh-CN"/>
                              </w:rPr>
                              <w:t>一式三份，附有关说明</w:t>
                            </w:r>
                            <w:r>
                              <w:rPr>
                                <w:rFonts w:hint="eastAsia" w:ascii="仿宋_GB2312" w:hAnsi="宋体" w:eastAsia="华文仿宋" w:cs="宋体"/>
                                <w:color w:val="auto"/>
                                <w:kern w:val="0"/>
                                <w:sz w:val="32"/>
                                <w:szCs w:val="32"/>
                              </w:rPr>
                              <w:t>）</w:t>
                            </w:r>
                          </w:p>
                          <w:p>
                            <w:pPr>
                              <w:jc w:val="both"/>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3.1pt;margin-top:0.3pt;height:122.95pt;width:163.5pt;z-index:251662336;v-text-anchor:middle;mso-width-relative:page;mso-height-relative:page;" fillcolor="#5B9BD5 [3204]" filled="t" stroked="t" coordsize="21600,21600" o:gfxdata="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nBfnjdQAAAAIAQAADwAAAAAAAAABACAAAAAiAAAAZHJzL2Rvd25yZXYueG1sUEsB&#10;AhQAFAAAAAgAh07iQKaqkhxrAgAAwAQAAA4AAAAAAAAAAQAgAAAAIwEAAGRycy9lMm9Eb2MueG1s&#10;UEsFBgAAAAAGAAYAWQEAAAAGAAAAAA==&#10;">
                <v:fill on="t" focussize="0,0"/>
                <v:stroke weight="1pt" color="#FFFFFF [3212]" miterlimit="8" joinstyle="miter"/>
                <v:imagedata o:title=""/>
                <o:lock v:ext="edit" aspectratio="f"/>
                <v:textbox>
                  <w:txbxContent>
                    <w:p>
                      <w:pPr>
                        <w:rPr>
                          <w:rFonts w:hint="eastAsia"/>
                          <w:color w:val="auto"/>
                          <w:sz w:val="24"/>
                          <w:szCs w:val="32"/>
                        </w:rPr>
                      </w:pPr>
                      <w:r>
                        <w:rPr>
                          <w:rFonts w:hint="eastAsia" w:ascii="仿宋_GB2312" w:hAnsi="宋体" w:eastAsia="华文仿宋" w:cs="宋体"/>
                          <w:color w:val="auto"/>
                          <w:kern w:val="0"/>
                          <w:sz w:val="32"/>
                          <w:szCs w:val="32"/>
                        </w:rPr>
                        <w:t>填写《龙岩市属学校（单位）教育技术装备采购计划审批表》（</w:t>
                      </w:r>
                      <w:r>
                        <w:rPr>
                          <w:rFonts w:hint="eastAsia" w:ascii="仿宋_GB2312" w:hAnsi="宋体" w:eastAsia="华文仿宋" w:cs="宋体"/>
                          <w:color w:val="auto"/>
                          <w:kern w:val="0"/>
                          <w:sz w:val="32"/>
                          <w:szCs w:val="32"/>
                          <w:lang w:eastAsia="zh-CN"/>
                        </w:rPr>
                        <w:t>一式三份，附有关说明</w:t>
                      </w:r>
                      <w:r>
                        <w:rPr>
                          <w:rFonts w:hint="eastAsia" w:ascii="仿宋_GB2312" w:hAnsi="宋体" w:eastAsia="华文仿宋" w:cs="宋体"/>
                          <w:color w:val="auto"/>
                          <w:kern w:val="0"/>
                          <w:sz w:val="32"/>
                          <w:szCs w:val="32"/>
                        </w:rPr>
                        <w:t>）</w:t>
                      </w:r>
                    </w:p>
                    <w:p>
                      <w:pPr>
                        <w:jc w:val="both"/>
                      </w:pPr>
                    </w:p>
                  </w:txbxContent>
                </v:textbox>
              </v:rect>
            </w:pict>
          </mc:Fallback>
        </mc:AlternateConten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p>
    <w:p>
      <w:pPr>
        <w:keepNext w:val="0"/>
        <w:keepLines w:val="0"/>
        <w:pageBreakBefore w:val="0"/>
        <w:widowControl w:val="0"/>
        <w:tabs>
          <w:tab w:val="left" w:pos="3772"/>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lang w:eastAsia="zh-CN"/>
        </w:rPr>
      </w:pP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4160" w:firstLineChars="13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fldChar w:fldCharType="begin"/>
      </w:r>
      <w:r>
        <w:rPr>
          <w:rFonts w:hint="eastAsia" w:ascii="仿宋_GB2312" w:hAnsi="宋体" w:eastAsia="华文仿宋" w:cs="宋体"/>
          <w:kern w:val="0"/>
          <w:sz w:val="32"/>
          <w:szCs w:val="32"/>
          <w:u w:val="none"/>
        </w:rPr>
        <w:instrText xml:space="preserve">INCLUDEPICTURE "C:\\Documents and Settings\\lysjyj\\Local Settings\\DOCUME~1\\ADMINI~1\\LOCALS~1\\Temp\\ksohtml\\wps12.tmp.png" \* MERGEFORMAT </w:instrText>
      </w:r>
      <w:r>
        <w:rPr>
          <w:rFonts w:hint="eastAsia" w:ascii="仿宋_GB2312" w:hAnsi="宋体" w:eastAsia="华文仿宋" w:cs="宋体"/>
          <w:kern w:val="0"/>
          <w:sz w:val="32"/>
          <w:szCs w:val="32"/>
          <w:u w:val="none"/>
        </w:rPr>
        <w:fldChar w:fldCharType="separate"/>
      </w:r>
      <w:r>
        <w:rPr>
          <w:rFonts w:hint="eastAsia" w:ascii="仿宋_GB2312" w:hAnsi="宋体" w:eastAsia="华文仿宋" w:cs="宋体"/>
          <w:kern w:val="0"/>
          <w:sz w:val="32"/>
          <w:szCs w:val="32"/>
          <w:u w:val="none"/>
        </w:rPr>
        <w:drawing>
          <wp:inline distT="0" distB="0" distL="114300" distR="114300">
            <wp:extent cx="76200" cy="409575"/>
            <wp:effectExtent l="0" t="0" r="0" b="1905"/>
            <wp:docPr id="15" name="图片 6" descr="wps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descr="wps15"/>
                    <pic:cNvPicPr>
                      <a:picLocks noChangeAspect="1"/>
                    </pic:cNvPicPr>
                  </pic:nvPicPr>
                  <pic:blipFill>
                    <a:blip r:embed="rId4"/>
                    <a:stretch>
                      <a:fillRect/>
                    </a:stretch>
                  </pic:blipFill>
                  <pic:spPr>
                    <a:xfrm>
                      <a:off x="0" y="0"/>
                      <a:ext cx="76200" cy="409575"/>
                    </a:xfrm>
                    <a:prstGeom prst="rect">
                      <a:avLst/>
                    </a:prstGeom>
                    <a:noFill/>
                    <a:ln>
                      <a:noFill/>
                    </a:ln>
                  </pic:spPr>
                </pic:pic>
              </a:graphicData>
            </a:graphic>
          </wp:inline>
        </w:drawing>
      </w:r>
      <w:r>
        <w:rPr>
          <w:rFonts w:hint="eastAsia" w:ascii="仿宋_GB2312" w:hAnsi="宋体" w:eastAsia="华文仿宋" w:cs="宋体"/>
          <w:kern w:val="0"/>
          <w:sz w:val="32"/>
          <w:szCs w:val="32"/>
          <w:u w:val="none"/>
        </w:rPr>
        <w:fldChar w:fldCharType="end"/>
      </w:r>
      <w:r>
        <w:rPr>
          <w:rFonts w:hint="eastAsia" w:ascii="仿宋_GB2312" w:hAnsi="宋体" w:eastAsia="华文仿宋" w:cs="宋体"/>
          <w:kern w:val="0"/>
          <w:sz w:val="32"/>
          <w:szCs w:val="32"/>
          <w:u w:val="none"/>
        </w:rPr>
        <w:t xml:space="preserve"> </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lang w:val="en-US" w:eastAsia="zh-CN"/>
        </w:rPr>
      </w:pPr>
      <w:r>
        <w:rPr>
          <w:rFonts w:hint="eastAsia" w:ascii="仿宋_GB2312" w:hAnsi="宋体" w:eastAsia="华文仿宋" w:cs="宋体"/>
          <w:kern w:val="0"/>
          <w:sz w:val="32"/>
          <w:szCs w:val="32"/>
          <w:u w:val="none"/>
          <w:lang w:val="en-US" w:eastAsia="zh-CN"/>
        </w:rPr>
        <w:t xml:space="preserve">  </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mc:AlternateContent>
          <mc:Choice Requires="wps">
            <w:drawing>
              <wp:anchor distT="0" distB="0" distL="114300" distR="114300" simplePos="0" relativeHeight="251659264" behindDoc="0" locked="0" layoutInCell="1" allowOverlap="1">
                <wp:simplePos x="0" y="0"/>
                <wp:positionH relativeFrom="column">
                  <wp:posOffset>1824355</wp:posOffset>
                </wp:positionH>
                <wp:positionV relativeFrom="paragraph">
                  <wp:posOffset>64135</wp:posOffset>
                </wp:positionV>
                <wp:extent cx="1874520" cy="807085"/>
                <wp:effectExtent l="5080" t="4445" r="10160" b="11430"/>
                <wp:wrapNone/>
                <wp:docPr id="1" name="文本框 1"/>
                <wp:cNvGraphicFramePr/>
                <a:graphic xmlns:a="http://schemas.openxmlformats.org/drawingml/2006/main">
                  <a:graphicData uri="http://schemas.microsoft.com/office/word/2010/wordprocessingShape">
                    <wps:wsp>
                      <wps:cNvSpPr txBox="1"/>
                      <wps:spPr>
                        <a:xfrm>
                          <a:off x="0" y="0"/>
                          <a:ext cx="1874520" cy="80708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rPr>
                            </w:pPr>
                            <w:r>
                              <w:rPr>
                                <w:rFonts w:hint="eastAsia"/>
                              </w:rPr>
                              <w:t>报送市装备站审核</w:t>
                            </w:r>
                          </w:p>
                        </w:txbxContent>
                      </wps:txbx>
                      <wps:bodyPr upright="1"/>
                    </wps:wsp>
                  </a:graphicData>
                </a:graphic>
              </wp:anchor>
            </w:drawing>
          </mc:Choice>
          <mc:Fallback>
            <w:pict>
              <v:shape id="_x0000_s1026" o:spid="_x0000_s1026" o:spt="202" type="#_x0000_t202" style="position:absolute;left:0pt;margin-left:143.65pt;margin-top:5.05pt;height:63.55pt;width:147.6pt;z-index:251659264;mso-width-relative:page;mso-height-relative:page;" fillcolor="#FFFFFF" filled="t" stroked="t" coordsize="21600,21600" o:gfxdata="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Ma2RiHZAAAACgEAAA8AAAAAAAAAAQAgAAAAIgAAAGRycy9kb3ducmV2LnhtbFBLAQIUABQA&#10;AAAIAIdO4kD5IrV+7wEAAOgDAAAOAAAAAAAAAAEAIAAAACgBAABkcnMvZTJvRG9jLnhtbFBLBQYA&#10;AAAABgAGAFkBAACJBQAAAAA=&#10;">
                <v:fill on="t" focussize="0,0"/>
                <v:stroke color="#000000" joinstyle="miter"/>
                <v:imagedata o:title=""/>
                <o:lock v:ext="edit" aspectratio="f"/>
                <v:textbox>
                  <w:txbxContent>
                    <w:p>
                      <w:pPr>
                        <w:rPr>
                          <w:rFonts w:hint="eastAsia"/>
                        </w:rPr>
                      </w:pPr>
                      <w:r>
                        <w:rPr>
                          <w:rFonts w:hint="eastAsia"/>
                        </w:rPr>
                        <w:t>报送市装备站审核</w:t>
                      </w:r>
                    </w:p>
                  </w:txbxContent>
                </v:textbox>
              </v:shape>
            </w:pict>
          </mc:Fallback>
        </mc:AlternateConten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p>
    <w:p>
      <w:pPr>
        <w:keepNext w:val="0"/>
        <w:keepLines w:val="0"/>
        <w:pageBreakBefore w:val="0"/>
        <w:widowControl w:val="0"/>
        <w:tabs>
          <w:tab w:val="left" w:pos="2237"/>
        </w:tabs>
        <w:kinsoku/>
        <w:wordWrap/>
        <w:overflowPunct/>
        <w:topLinePunct w:val="0"/>
        <w:autoSpaceDE/>
        <w:autoSpaceDN/>
        <w:bidi w:val="0"/>
        <w:adjustRightInd/>
        <w:snapToGrid/>
        <w:spacing w:line="520" w:lineRule="exact"/>
        <w:jc w:val="left"/>
        <w:textAlignment w:val="auto"/>
        <w:rPr>
          <w:rFonts w:hint="eastAsia" w:ascii="仿宋_GB2312" w:hAnsi="宋体" w:eastAsia="华文仿宋" w:cs="宋体"/>
          <w:kern w:val="0"/>
          <w:sz w:val="32"/>
          <w:szCs w:val="32"/>
          <w:u w:val="none"/>
          <w:lang w:eastAsia="zh-CN"/>
        </w:rPr>
      </w:pPr>
    </w:p>
    <w:p>
      <w:pPr>
        <w:keepNext w:val="0"/>
        <w:keepLines w:val="0"/>
        <w:pageBreakBefore w:val="0"/>
        <w:widowControl w:val="0"/>
        <w:tabs>
          <w:tab w:val="left" w:pos="1253"/>
          <w:tab w:val="left" w:pos="412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lang w:eastAsia="zh-CN"/>
        </w:rPr>
      </w:pPr>
      <w:r>
        <w:rPr>
          <w:rFonts w:hint="eastAsia" w:ascii="仿宋_GB2312" w:hAnsi="宋体" w:eastAsia="华文仿宋" w:cs="宋体"/>
          <w:kern w:val="0"/>
          <w:sz w:val="32"/>
          <w:szCs w:val="32"/>
          <w:u w:val="none"/>
        </w:rPr>
        <mc:AlternateContent>
          <mc:Choice Requires="wps">
            <w:drawing>
              <wp:anchor distT="0" distB="0" distL="114300" distR="114300" simplePos="0" relativeHeight="251660288" behindDoc="0" locked="0" layoutInCell="1" allowOverlap="1">
                <wp:simplePos x="0" y="0"/>
                <wp:positionH relativeFrom="column">
                  <wp:posOffset>1885315</wp:posOffset>
                </wp:positionH>
                <wp:positionV relativeFrom="paragraph">
                  <wp:posOffset>290195</wp:posOffset>
                </wp:positionV>
                <wp:extent cx="1607820" cy="879475"/>
                <wp:effectExtent l="5080" t="4445" r="17780" b="15240"/>
                <wp:wrapNone/>
                <wp:docPr id="4" name="文本框 4"/>
                <wp:cNvGraphicFramePr/>
                <a:graphic xmlns:a="http://schemas.openxmlformats.org/drawingml/2006/main">
                  <a:graphicData uri="http://schemas.microsoft.com/office/word/2010/wordprocessingShape">
                    <wps:wsp>
                      <wps:cNvSpPr txBox="1"/>
                      <wps:spPr>
                        <a:xfrm>
                          <a:off x="0" y="0"/>
                          <a:ext cx="1607820" cy="8794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rPr>
                            </w:pPr>
                            <w:r>
                              <w:rPr>
                                <w:rFonts w:hint="eastAsia"/>
                              </w:rPr>
                              <w:t>市装备站报市教育局</w:t>
                            </w:r>
                            <w:r>
                              <w:rPr>
                                <w:rFonts w:hint="eastAsia"/>
                                <w:lang w:eastAsia="zh-CN"/>
                              </w:rPr>
                              <w:t>分管领导初审</w:t>
                            </w:r>
                          </w:p>
                        </w:txbxContent>
                      </wps:txbx>
                      <wps:bodyPr upright="1"/>
                    </wps:wsp>
                  </a:graphicData>
                </a:graphic>
              </wp:anchor>
            </w:drawing>
          </mc:Choice>
          <mc:Fallback>
            <w:pict>
              <v:shape id="_x0000_s1026" o:spid="_x0000_s1026" o:spt="202" type="#_x0000_t202" style="position:absolute;left:0pt;margin-left:148.45pt;margin-top:22.85pt;height:69.25pt;width:126.6pt;z-index:251660288;mso-width-relative:page;mso-height-relative:page;" fillcolor="#FFFFFF" filled="t" stroked="t" coordsize="21600,21600" o:gfxdata="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hjWO+2QAAAAoBAAAPAAAAAAAAAAEAIAAAACIAAABkcnMvZG93bnJldi54bWxQSwECFAAU&#10;AAAACACHTuJAXOnEUPABAADoAwAADgAAAAAAAAABACAAAAAoAQAAZHJzL2Uyb0RvYy54bWxQSwUG&#10;AAAAAAYABgBZAQAAigUAAAAA&#10;">
                <v:fill on="t" focussize="0,0"/>
                <v:stroke color="#000000" joinstyle="miter"/>
                <v:imagedata o:title=""/>
                <o:lock v:ext="edit" aspectratio="f"/>
                <v:textbox>
                  <w:txbxContent>
                    <w:p>
                      <w:pPr>
                        <w:rPr>
                          <w:rFonts w:hint="eastAsia"/>
                        </w:rPr>
                      </w:pPr>
                      <w:r>
                        <w:rPr>
                          <w:rFonts w:hint="eastAsia"/>
                        </w:rPr>
                        <w:t>市装备站报市教育局</w:t>
                      </w:r>
                      <w:r>
                        <w:rPr>
                          <w:rFonts w:hint="eastAsia"/>
                          <w:lang w:eastAsia="zh-CN"/>
                        </w:rPr>
                        <w:t>分管领导初审</w:t>
                      </w:r>
                    </w:p>
                  </w:txbxContent>
                </v:textbox>
              </v:shape>
            </w:pict>
          </mc:Fallback>
        </mc:AlternateContent>
      </w:r>
      <w:r>
        <w:rPr>
          <w:rFonts w:hint="eastAsia" w:ascii="仿宋_GB2312" w:hAnsi="宋体" w:eastAsia="华文仿宋" w:cs="宋体"/>
          <w:kern w:val="0"/>
          <w:sz w:val="32"/>
          <w:szCs w:val="32"/>
          <w:u w:val="none"/>
        </w:rPr>
        <w:t xml:space="preserve">      </w:t>
      </w:r>
      <w:r>
        <w:rPr>
          <w:rFonts w:hint="eastAsia" w:ascii="仿宋_GB2312" w:hAnsi="宋体" w:eastAsia="华文仿宋" w:cs="宋体"/>
          <w:kern w:val="0"/>
          <w:sz w:val="32"/>
          <w:szCs w:val="32"/>
          <w:u w:val="none"/>
          <w:lang w:eastAsia="zh-CN"/>
        </w:rPr>
        <w:tab/>
      </w:r>
      <w:r>
        <w:rPr>
          <w:rFonts w:hint="eastAsia" w:ascii="仿宋_GB2312" w:hAnsi="宋体" w:eastAsia="华文仿宋" w:cs="宋体"/>
          <w:kern w:val="0"/>
          <w:sz w:val="32"/>
          <w:szCs w:val="32"/>
          <w:u w:val="none"/>
        </w:rPr>
        <w:fldChar w:fldCharType="begin"/>
      </w:r>
      <w:r>
        <w:rPr>
          <w:rFonts w:hint="eastAsia" w:ascii="仿宋_GB2312" w:hAnsi="宋体" w:eastAsia="华文仿宋" w:cs="宋体"/>
          <w:kern w:val="0"/>
          <w:sz w:val="32"/>
          <w:szCs w:val="32"/>
          <w:u w:val="none"/>
        </w:rPr>
        <w:instrText xml:space="preserve">INCLUDEPICTURE "C:\\Documents and Settings\\lysjyj\\Local Settings\\DOCUME~1\\ADMINI~1\\LOCALS~1\\Temp\\ksohtml\\wps12.tmp.png" \* MERGEFORMAT </w:instrText>
      </w:r>
      <w:r>
        <w:rPr>
          <w:rFonts w:hint="eastAsia" w:ascii="仿宋_GB2312" w:hAnsi="宋体" w:eastAsia="华文仿宋" w:cs="宋体"/>
          <w:kern w:val="0"/>
          <w:sz w:val="32"/>
          <w:szCs w:val="32"/>
          <w:u w:val="none"/>
        </w:rPr>
        <w:fldChar w:fldCharType="separate"/>
      </w:r>
      <w:r>
        <w:rPr>
          <w:rFonts w:hint="eastAsia" w:ascii="仿宋_GB2312" w:hAnsi="宋体" w:eastAsia="华文仿宋" w:cs="宋体"/>
          <w:kern w:val="0"/>
          <w:sz w:val="32"/>
          <w:szCs w:val="32"/>
          <w:u w:val="none"/>
        </w:rPr>
        <w:drawing>
          <wp:inline distT="0" distB="0" distL="114300" distR="114300">
            <wp:extent cx="76200" cy="409575"/>
            <wp:effectExtent l="0" t="0" r="0" b="1905"/>
            <wp:docPr id="14" name="图片 6" descr="wps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6" descr="wps15"/>
                    <pic:cNvPicPr>
                      <a:picLocks noChangeAspect="1"/>
                    </pic:cNvPicPr>
                  </pic:nvPicPr>
                  <pic:blipFill>
                    <a:blip r:embed="rId4"/>
                    <a:stretch>
                      <a:fillRect/>
                    </a:stretch>
                  </pic:blipFill>
                  <pic:spPr>
                    <a:xfrm>
                      <a:off x="0" y="0"/>
                      <a:ext cx="76200" cy="409575"/>
                    </a:xfrm>
                    <a:prstGeom prst="rect">
                      <a:avLst/>
                    </a:prstGeom>
                    <a:noFill/>
                    <a:ln>
                      <a:noFill/>
                    </a:ln>
                  </pic:spPr>
                </pic:pic>
              </a:graphicData>
            </a:graphic>
          </wp:inline>
        </w:drawing>
      </w:r>
      <w:r>
        <w:rPr>
          <w:rFonts w:hint="eastAsia" w:ascii="仿宋_GB2312" w:hAnsi="宋体" w:eastAsia="华文仿宋" w:cs="宋体"/>
          <w:kern w:val="0"/>
          <w:sz w:val="32"/>
          <w:szCs w:val="32"/>
          <w:u w:val="none"/>
        </w:rPr>
        <w:fldChar w:fldCharType="end"/>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 xml:space="preserve"> </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4160" w:firstLineChars="13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fldChar w:fldCharType="begin"/>
      </w:r>
      <w:r>
        <w:rPr>
          <w:rFonts w:hint="eastAsia" w:ascii="仿宋_GB2312" w:hAnsi="宋体" w:eastAsia="华文仿宋" w:cs="宋体"/>
          <w:kern w:val="0"/>
          <w:sz w:val="32"/>
          <w:szCs w:val="32"/>
          <w:u w:val="none"/>
        </w:rPr>
        <w:instrText xml:space="preserve">INCLUDEPICTURE "C:\\Documents and Settings\\lysjyj\\Local Settings\\DOCUME~1\\ADMINI~1\\LOCALS~1\\Temp\\ksohtml\\wps12.tmp.png" \* MERGEFORMAT </w:instrText>
      </w:r>
      <w:r>
        <w:rPr>
          <w:rFonts w:hint="eastAsia" w:ascii="仿宋_GB2312" w:hAnsi="宋体" w:eastAsia="华文仿宋" w:cs="宋体"/>
          <w:kern w:val="0"/>
          <w:sz w:val="32"/>
          <w:szCs w:val="32"/>
          <w:u w:val="none"/>
        </w:rPr>
        <w:fldChar w:fldCharType="separate"/>
      </w:r>
      <w:r>
        <w:rPr>
          <w:rFonts w:hint="eastAsia" w:ascii="仿宋_GB2312" w:hAnsi="宋体" w:eastAsia="华文仿宋" w:cs="宋体"/>
          <w:kern w:val="0"/>
          <w:sz w:val="32"/>
          <w:szCs w:val="32"/>
          <w:u w:val="none"/>
        </w:rPr>
        <w:drawing>
          <wp:inline distT="0" distB="0" distL="114300" distR="114300">
            <wp:extent cx="76200" cy="409575"/>
            <wp:effectExtent l="0" t="0" r="0" b="1905"/>
            <wp:docPr id="8" name="图片 4" descr="wps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descr="wps15"/>
                    <pic:cNvPicPr>
                      <a:picLocks noChangeAspect="1"/>
                    </pic:cNvPicPr>
                  </pic:nvPicPr>
                  <pic:blipFill>
                    <a:blip r:embed="rId4"/>
                    <a:stretch>
                      <a:fillRect/>
                    </a:stretch>
                  </pic:blipFill>
                  <pic:spPr>
                    <a:xfrm>
                      <a:off x="0" y="0"/>
                      <a:ext cx="76200" cy="409575"/>
                    </a:xfrm>
                    <a:prstGeom prst="rect">
                      <a:avLst/>
                    </a:prstGeom>
                    <a:noFill/>
                    <a:ln>
                      <a:noFill/>
                    </a:ln>
                  </pic:spPr>
                </pic:pic>
              </a:graphicData>
            </a:graphic>
          </wp:inline>
        </w:drawing>
      </w:r>
      <w:r>
        <w:rPr>
          <w:rFonts w:hint="eastAsia" w:ascii="仿宋_GB2312" w:hAnsi="宋体" w:eastAsia="华文仿宋" w:cs="宋体"/>
          <w:kern w:val="0"/>
          <w:sz w:val="32"/>
          <w:szCs w:val="32"/>
          <w:u w:val="none"/>
        </w:rPr>
        <w:fldChar w:fldCharType="end"/>
      </w:r>
      <w:r>
        <w:rPr>
          <w:rFonts w:hint="eastAsia" w:ascii="仿宋_GB2312" w:hAnsi="宋体" w:eastAsia="华文仿宋" w:cs="宋体"/>
          <w:kern w:val="0"/>
          <w:sz w:val="32"/>
          <w:szCs w:val="32"/>
          <w:u w:val="none"/>
        </w:rPr>
        <mc:AlternateContent>
          <mc:Choice Requires="wps">
            <w:drawing>
              <wp:anchor distT="0" distB="0" distL="114300" distR="114300" simplePos="0" relativeHeight="251662336" behindDoc="0" locked="0" layoutInCell="1" allowOverlap="1">
                <wp:simplePos x="0" y="0"/>
                <wp:positionH relativeFrom="column">
                  <wp:posOffset>8001000</wp:posOffset>
                </wp:positionH>
                <wp:positionV relativeFrom="paragraph">
                  <wp:posOffset>960120</wp:posOffset>
                </wp:positionV>
                <wp:extent cx="914400" cy="914400"/>
                <wp:effectExtent l="4445" t="4445" r="10795" b="10795"/>
                <wp:wrapNone/>
                <wp:docPr id="9" name="文本框 9"/>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rPr>
                            </w:pPr>
                          </w:p>
                        </w:txbxContent>
                      </wps:txbx>
                      <wps:bodyPr upright="1"/>
                    </wps:wsp>
                  </a:graphicData>
                </a:graphic>
              </wp:anchor>
            </w:drawing>
          </mc:Choice>
          <mc:Fallback>
            <w:pict>
              <v:shape id="_x0000_s1026" o:spid="_x0000_s1026" o:spt="202" type="#_x0000_t202" style="position:absolute;left:0pt;margin-left:630pt;margin-top:75.6pt;height:72pt;width:72pt;z-index:251662336;mso-width-relative:page;mso-height-relative:page;" fillcolor="#FFFFFF" filled="t" stroked="t" coordsize="21600,21600" o:gfxdata="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J4gIitsAAAANAQAADwAAAAAAAAABACAAAAAiAAAAZHJzL2Rvd25yZXYueG1sUEsBAhQAFAAA&#10;AAgAh07iQBxGGRzsAQAA5wMAAA4AAAAAAAAAAQAgAAAAKgEAAGRycy9lMm9Eb2MueG1sUEsFBgAA&#10;AAAGAAYAWQEAAIgFAAAAAA==&#10;">
                <v:fill on="t" focussize="0,0"/>
                <v:stroke color="#000000" joinstyle="miter"/>
                <v:imagedata o:title=""/>
                <o:lock v:ext="edit" aspectratio="f"/>
                <v:textbox>
                  <w:txbxContent>
                    <w:p>
                      <w:pPr>
                        <w:rPr>
                          <w:rFonts w:hint="eastAsia"/>
                        </w:rPr>
                      </w:pPr>
                    </w:p>
                  </w:txbxContent>
                </v:textbox>
              </v:shape>
            </w:pict>
          </mc:Fallback>
        </mc:AlternateContent>
      </w:r>
      <w:r>
        <w:rPr>
          <w:rFonts w:hint="eastAsia" w:ascii="仿宋_GB2312" w:hAnsi="宋体" w:eastAsia="华文仿宋" w:cs="宋体"/>
          <w:kern w:val="0"/>
          <w:sz w:val="32"/>
          <w:szCs w:val="32"/>
          <w:u w:val="none"/>
        </w:rPr>
        <w:t xml:space="preserve"> </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1600" w:firstLineChars="500"/>
        <w:jc w:val="left"/>
        <w:textAlignment w:val="auto"/>
        <w:rPr>
          <w:rFonts w:hint="eastAsia" w:ascii="仿宋_GB2312" w:hAnsi="宋体" w:eastAsia="华文仿宋" w:cs="宋体"/>
          <w:kern w:val="0"/>
          <w:sz w:val="32"/>
          <w:szCs w:val="32"/>
          <w:u w:val="none"/>
        </w:rPr>
      </w:pPr>
      <w:r>
        <w:rPr>
          <w:sz w:val="32"/>
          <w:u w:val="none"/>
        </w:rPr>
        <mc:AlternateContent>
          <mc:Choice Requires="wps">
            <w:drawing>
              <wp:anchor distT="0" distB="0" distL="114300" distR="114300" simplePos="0" relativeHeight="251664384" behindDoc="0" locked="0" layoutInCell="1" allowOverlap="1">
                <wp:simplePos x="0" y="0"/>
                <wp:positionH relativeFrom="column">
                  <wp:posOffset>1852930</wp:posOffset>
                </wp:positionH>
                <wp:positionV relativeFrom="paragraph">
                  <wp:posOffset>297815</wp:posOffset>
                </wp:positionV>
                <wp:extent cx="1656715" cy="687705"/>
                <wp:effectExtent l="6350" t="6350" r="13335" b="6985"/>
                <wp:wrapNone/>
                <wp:docPr id="22" name="流程图: 过程 22"/>
                <wp:cNvGraphicFramePr/>
                <a:graphic xmlns:a="http://schemas.openxmlformats.org/drawingml/2006/main">
                  <a:graphicData uri="http://schemas.microsoft.com/office/word/2010/wordprocessingShape">
                    <wps:wsp>
                      <wps:cNvSpPr/>
                      <wps:spPr>
                        <a:xfrm>
                          <a:off x="6238875" y="4666615"/>
                          <a:ext cx="1656715" cy="687705"/>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rPr>
                                <w:rFonts w:hint="eastAsia" w:eastAsiaTheme="minorEastAsia"/>
                                <w:lang w:eastAsia="zh-CN"/>
                              </w:rPr>
                            </w:pPr>
                            <w:r>
                              <w:rPr>
                                <w:rFonts w:hint="eastAsia"/>
                                <w:lang w:eastAsia="zh-CN"/>
                              </w:rPr>
                              <w:t>市教育局审批小组批准</w:t>
                            </w:r>
                          </w:p>
                          <w:p>
                            <w:pPr>
                              <w:rPr>
                                <w:rFonts w:hint="eastAsia" w:ascii="仿宋_GB2312" w:hAnsi="宋体" w:eastAsia="仿宋_GB2312" w:cs="宋体"/>
                                <w:kern w:val="0"/>
                                <w:sz w:val="32"/>
                                <w:szCs w:val="32"/>
                                <w:lang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145.9pt;margin-top:23.45pt;height:54.15pt;width:130.45pt;z-index:251664384;v-text-anchor:middle;mso-width-relative:page;mso-height-relative:page;" fillcolor="#5B9BD5 [3204]" filled="t" stroked="t" coordsize="21600,21600" o:gfxdata="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D6O&#10;qJXZAAAACgEAAA8AAAAAAAAAAQAgAAAAIgAAAGRycy9kb3ducmV2LnhtbFBLAQIUABQAAAAIAIdO&#10;4kDut2FHlAIAAPcEAAAOAAAAAAAAAAEAIAAAACgBAABkcnMvZTJvRG9jLnhtbFBLBQYAAAAABgAG&#10;AFkBAAAuBgAAAAA=&#10;">
                <v:fill on="t" focussize="0,0"/>
                <v:stroke weight="1pt" color="#41719C [3204]" miterlimit="8" joinstyle="miter"/>
                <v:imagedata o:title=""/>
                <o:lock v:ext="edit" aspectratio="f"/>
                <v:textbox>
                  <w:txbxContent>
                    <w:p>
                      <w:pPr>
                        <w:rPr>
                          <w:rFonts w:hint="eastAsia" w:eastAsiaTheme="minorEastAsia"/>
                          <w:lang w:eastAsia="zh-CN"/>
                        </w:rPr>
                      </w:pPr>
                      <w:r>
                        <w:rPr>
                          <w:rFonts w:hint="eastAsia"/>
                          <w:lang w:eastAsia="zh-CN"/>
                        </w:rPr>
                        <w:t>市教育局审批小组批准</w:t>
                      </w:r>
                    </w:p>
                    <w:p>
                      <w:pPr>
                        <w:rPr>
                          <w:rFonts w:hint="eastAsia" w:ascii="仿宋_GB2312" w:hAnsi="宋体" w:eastAsia="仿宋_GB2312" w:cs="宋体"/>
                          <w:kern w:val="0"/>
                          <w:sz w:val="32"/>
                          <w:szCs w:val="32"/>
                          <w:lang w:eastAsia="zh-CN"/>
                        </w:rPr>
                      </w:pPr>
                    </w:p>
                  </w:txbxContent>
                </v:textbox>
              </v:shape>
            </w:pict>
          </mc:Fallback>
        </mc:AlternateConten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1920" w:firstLineChars="600"/>
        <w:jc w:val="left"/>
        <w:textAlignment w:val="auto"/>
        <w:rPr>
          <w:rFonts w:hint="eastAsia" w:ascii="仿宋_GB2312" w:hAnsi="宋体" w:eastAsia="华文仿宋" w:cs="宋体"/>
          <w:kern w:val="0"/>
          <w:sz w:val="32"/>
          <w:szCs w:val="32"/>
          <w:u w:val="none"/>
        </w:rPr>
      </w:pPr>
    </w:p>
    <w:p>
      <w:pPr>
        <w:keepNext w:val="0"/>
        <w:keepLines w:val="0"/>
        <w:pageBreakBefore w:val="0"/>
        <w:widowControl w:val="0"/>
        <w:tabs>
          <w:tab w:val="left" w:pos="1253"/>
        </w:tabs>
        <w:kinsoku/>
        <w:wordWrap/>
        <w:overflowPunct/>
        <w:topLinePunct w:val="0"/>
        <w:autoSpaceDE/>
        <w:autoSpaceDN/>
        <w:bidi w:val="0"/>
        <w:adjustRightInd/>
        <w:snapToGrid/>
        <w:spacing w:line="520" w:lineRule="exact"/>
        <w:jc w:val="left"/>
        <w:textAlignment w:val="auto"/>
        <w:rPr>
          <w:rFonts w:hint="eastAsia" w:ascii="仿宋_GB2312" w:hAnsi="宋体" w:eastAsia="华文仿宋" w:cs="宋体"/>
          <w:kern w:val="0"/>
          <w:sz w:val="32"/>
          <w:szCs w:val="32"/>
          <w:u w:val="none"/>
        </w:rPr>
      </w:pP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4160" w:firstLineChars="13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fldChar w:fldCharType="begin"/>
      </w:r>
      <w:r>
        <w:rPr>
          <w:rFonts w:hint="eastAsia" w:ascii="仿宋_GB2312" w:hAnsi="宋体" w:eastAsia="华文仿宋" w:cs="宋体"/>
          <w:kern w:val="0"/>
          <w:sz w:val="32"/>
          <w:szCs w:val="32"/>
          <w:u w:val="none"/>
        </w:rPr>
        <w:instrText xml:space="preserve">INCLUDEPICTURE "C:\\Documents and Settings\\lysjyj\\Local Settings\\DOCUME~1\\ADMINI~1\\LOCALS~1\\Temp\\ksohtml\\wps12.tmp.png" \* MERGEFORMAT </w:instrText>
      </w:r>
      <w:r>
        <w:rPr>
          <w:rFonts w:hint="eastAsia" w:ascii="仿宋_GB2312" w:hAnsi="宋体" w:eastAsia="华文仿宋" w:cs="宋体"/>
          <w:kern w:val="0"/>
          <w:sz w:val="32"/>
          <w:szCs w:val="32"/>
          <w:u w:val="none"/>
        </w:rPr>
        <w:fldChar w:fldCharType="separate"/>
      </w:r>
      <w:r>
        <w:rPr>
          <w:rFonts w:hint="eastAsia" w:ascii="仿宋_GB2312" w:hAnsi="宋体" w:eastAsia="华文仿宋" w:cs="宋体"/>
          <w:kern w:val="0"/>
          <w:sz w:val="32"/>
          <w:szCs w:val="32"/>
          <w:u w:val="none"/>
        </w:rPr>
        <w:drawing>
          <wp:inline distT="0" distB="0" distL="114300" distR="114300">
            <wp:extent cx="76200" cy="409575"/>
            <wp:effectExtent l="0" t="0" r="0" b="1905"/>
            <wp:docPr id="10" name="图片 6" descr="wps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descr="wps15"/>
                    <pic:cNvPicPr>
                      <a:picLocks noChangeAspect="1"/>
                    </pic:cNvPicPr>
                  </pic:nvPicPr>
                  <pic:blipFill>
                    <a:blip r:embed="rId4"/>
                    <a:stretch>
                      <a:fillRect/>
                    </a:stretch>
                  </pic:blipFill>
                  <pic:spPr>
                    <a:xfrm>
                      <a:off x="0" y="0"/>
                      <a:ext cx="76200" cy="409575"/>
                    </a:xfrm>
                    <a:prstGeom prst="rect">
                      <a:avLst/>
                    </a:prstGeom>
                    <a:noFill/>
                    <a:ln>
                      <a:noFill/>
                    </a:ln>
                  </pic:spPr>
                </pic:pic>
              </a:graphicData>
            </a:graphic>
          </wp:inline>
        </w:drawing>
      </w:r>
      <w:r>
        <w:rPr>
          <w:rFonts w:hint="eastAsia" w:ascii="仿宋_GB2312" w:hAnsi="宋体" w:eastAsia="华文仿宋" w:cs="宋体"/>
          <w:kern w:val="0"/>
          <w:sz w:val="32"/>
          <w:szCs w:val="32"/>
          <w:u w:val="none"/>
        </w:rPr>
        <w:fldChar w:fldCharType="end"/>
      </w:r>
      <w:r>
        <w:rPr>
          <w:rFonts w:hint="eastAsia" w:ascii="仿宋_GB2312" w:hAnsi="宋体" w:eastAsia="华文仿宋" w:cs="宋体"/>
          <w:kern w:val="0"/>
          <w:sz w:val="32"/>
          <w:szCs w:val="32"/>
          <w:u w:val="none"/>
        </w:rPr>
        <w:t xml:space="preserve"> </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2560" w:firstLineChars="800"/>
        <w:jc w:val="left"/>
        <w:textAlignment w:val="auto"/>
        <w:rPr>
          <w:rFonts w:hint="eastAsia" w:ascii="仿宋_GB2312" w:hAnsi="宋体" w:eastAsia="华文仿宋" w:cs="宋体"/>
          <w:kern w:val="0"/>
          <w:sz w:val="32"/>
          <w:szCs w:val="32"/>
          <w:u w:val="none"/>
        </w:rPr>
      </w:pPr>
      <w:r>
        <w:rPr>
          <w:sz w:val="32"/>
          <w:u w:val="none"/>
        </w:rPr>
        <mc:AlternateContent>
          <mc:Choice Requires="wps">
            <w:drawing>
              <wp:anchor distT="0" distB="0" distL="114300" distR="114300" simplePos="0" relativeHeight="251665408" behindDoc="0" locked="0" layoutInCell="1" allowOverlap="1">
                <wp:simplePos x="0" y="0"/>
                <wp:positionH relativeFrom="column">
                  <wp:posOffset>1861820</wp:posOffset>
                </wp:positionH>
                <wp:positionV relativeFrom="paragraph">
                  <wp:posOffset>118110</wp:posOffset>
                </wp:positionV>
                <wp:extent cx="1828800" cy="611505"/>
                <wp:effectExtent l="6350" t="6350" r="8890" b="6985"/>
                <wp:wrapNone/>
                <wp:docPr id="23" name="流程图: 过程 23"/>
                <wp:cNvGraphicFramePr/>
                <a:graphic xmlns:a="http://schemas.openxmlformats.org/drawingml/2006/main">
                  <a:graphicData uri="http://schemas.microsoft.com/office/word/2010/wordprocessingShape">
                    <wps:wsp>
                      <wps:cNvSpPr/>
                      <wps:spPr>
                        <a:xfrm>
                          <a:off x="3448050" y="6928485"/>
                          <a:ext cx="1828800" cy="611505"/>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Theme="minorEastAsia"/>
                                <w:lang w:eastAsia="zh-CN"/>
                              </w:rPr>
                            </w:pPr>
                            <w:r>
                              <w:rPr>
                                <w:rFonts w:hint="eastAsia"/>
                                <w:lang w:eastAsia="zh-CN"/>
                              </w:rPr>
                              <w:t>按政府采购规定进行采购</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146.6pt;margin-top:9.3pt;height:48.15pt;width:144pt;z-index:251665408;v-text-anchor:middle;mso-width-relative:page;mso-height-relative:page;" fillcolor="#5B9BD5 [3204]" filled="t" stroked="t" coordsize="21600,21600" o:gfxdata="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C4U7wvY&#10;AAAACgEAAA8AAAAAAAAAAQAgAAAAIgAAAGRycy9kb3ducmV2LnhtbFBLAQIUABQAAAAIAIdO4kBD&#10;MfPKkgIAAPcEAAAOAAAAAAAAAAEAIAAAACcBAABkcnMvZTJvRG9jLnhtbFBLBQYAAAAABgAGAFkB&#10;AAArBgAAAAA=&#10;">
                <v:fill on="t" focussize="0,0"/>
                <v:stroke weight="1pt" color="#41719C [3204]" miterlimit="8" joinstyle="miter"/>
                <v:imagedata o:title=""/>
                <o:lock v:ext="edit" aspectratio="f"/>
                <v:textbox>
                  <w:txbxContent>
                    <w:p>
                      <w:pPr>
                        <w:jc w:val="center"/>
                        <w:rPr>
                          <w:rFonts w:hint="eastAsia" w:eastAsiaTheme="minorEastAsia"/>
                          <w:lang w:eastAsia="zh-CN"/>
                        </w:rPr>
                      </w:pPr>
                      <w:r>
                        <w:rPr>
                          <w:rFonts w:hint="eastAsia"/>
                          <w:lang w:eastAsia="zh-CN"/>
                        </w:rPr>
                        <w:t>按政府采购规定进行采购</w:t>
                      </w:r>
                    </w:p>
                  </w:txbxContent>
                </v:textbox>
              </v:shape>
            </w:pict>
          </mc:Fallback>
        </mc:AlternateConten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2880" w:firstLineChars="9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 xml:space="preserve"> </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default" w:ascii="仿宋_GB2312" w:hAnsi="宋体" w:eastAsia="华文仿宋" w:cs="宋体"/>
          <w:kern w:val="0"/>
          <w:sz w:val="32"/>
          <w:szCs w:val="32"/>
          <w:u w:val="none"/>
          <w:lang w:val="en-US" w:eastAsia="zh-CN"/>
        </w:rPr>
      </w:pPr>
      <w:r>
        <w:rPr>
          <w:rFonts w:hint="eastAsia" w:ascii="仿宋_GB2312" w:hAnsi="宋体" w:eastAsia="华文仿宋" w:cs="宋体"/>
          <w:kern w:val="0"/>
          <w:sz w:val="32"/>
          <w:szCs w:val="32"/>
          <w:u w:val="none"/>
        </w:rPr>
        <w:tab/>
      </w:r>
      <w:r>
        <w:rPr>
          <w:rFonts w:hint="eastAsia" w:ascii="仿宋_GB2312" w:hAnsi="宋体" w:eastAsia="华文仿宋" w:cs="宋体"/>
          <w:kern w:val="0"/>
          <w:sz w:val="32"/>
          <w:szCs w:val="32"/>
          <w:u w:val="none"/>
          <w:lang w:val="en-US" w:eastAsia="zh-CN"/>
        </w:rPr>
        <w:t xml:space="preserve">  </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 xml:space="preserve">         </w:t>
      </w:r>
      <w:r>
        <w:rPr>
          <w:rFonts w:hint="eastAsia" w:ascii="仿宋_GB2312" w:hAnsi="宋体" w:eastAsia="华文仿宋" w:cs="宋体"/>
          <w:kern w:val="0"/>
          <w:sz w:val="32"/>
          <w:szCs w:val="32"/>
          <w:u w:val="none"/>
          <w:lang w:val="en-US" w:eastAsia="zh-CN"/>
        </w:rPr>
        <w:t xml:space="preserve">            </w:t>
      </w:r>
      <w:r>
        <w:rPr>
          <w:rFonts w:hint="eastAsia" w:ascii="仿宋_GB2312" w:hAnsi="宋体" w:eastAsia="华文仿宋" w:cs="宋体"/>
          <w:kern w:val="0"/>
          <w:sz w:val="32"/>
          <w:szCs w:val="32"/>
          <w:u w:val="none"/>
        </w:rPr>
        <w:t xml:space="preserve"> </w:t>
      </w:r>
      <w:r>
        <w:rPr>
          <w:rFonts w:hint="eastAsia" w:ascii="仿宋_GB2312" w:hAnsi="宋体" w:eastAsia="华文仿宋" w:cs="宋体"/>
          <w:kern w:val="0"/>
          <w:sz w:val="32"/>
          <w:szCs w:val="32"/>
          <w:u w:val="none"/>
        </w:rPr>
        <w:fldChar w:fldCharType="begin"/>
      </w:r>
      <w:r>
        <w:rPr>
          <w:rFonts w:hint="eastAsia" w:ascii="仿宋_GB2312" w:hAnsi="宋体" w:eastAsia="华文仿宋" w:cs="宋体"/>
          <w:kern w:val="0"/>
          <w:sz w:val="32"/>
          <w:szCs w:val="32"/>
          <w:u w:val="none"/>
        </w:rPr>
        <w:instrText xml:space="preserve">INCLUDEPICTURE "C:\\Documents and Settings\\lysjyj\\Local Settings\\DOCUME~1\\ADMINI~1\\LOCALS~1\\Temp\\ksohtml\\wps15.tmp.png" \* MERGEFORMAT </w:instrText>
      </w:r>
      <w:r>
        <w:rPr>
          <w:rFonts w:hint="eastAsia" w:ascii="仿宋_GB2312" w:hAnsi="宋体" w:eastAsia="华文仿宋" w:cs="宋体"/>
          <w:kern w:val="0"/>
          <w:sz w:val="32"/>
          <w:szCs w:val="32"/>
          <w:u w:val="none"/>
        </w:rPr>
        <w:fldChar w:fldCharType="separate"/>
      </w:r>
      <w:r>
        <w:rPr>
          <w:rFonts w:hint="eastAsia" w:ascii="仿宋_GB2312" w:hAnsi="宋体" w:eastAsia="华文仿宋" w:cs="宋体"/>
          <w:kern w:val="0"/>
          <w:sz w:val="32"/>
          <w:szCs w:val="32"/>
          <w:u w:val="none"/>
        </w:rPr>
        <w:drawing>
          <wp:inline distT="0" distB="0" distL="114300" distR="114300">
            <wp:extent cx="76200" cy="391160"/>
            <wp:effectExtent l="0" t="0" r="0" b="5080"/>
            <wp:docPr id="12" name="图片 8" descr="wps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descr="wps15"/>
                    <pic:cNvPicPr>
                      <a:picLocks noChangeAspect="1"/>
                    </pic:cNvPicPr>
                  </pic:nvPicPr>
                  <pic:blipFill>
                    <a:blip r:embed="rId4"/>
                    <a:stretch>
                      <a:fillRect/>
                    </a:stretch>
                  </pic:blipFill>
                  <pic:spPr>
                    <a:xfrm flipH="1">
                      <a:off x="0" y="0"/>
                      <a:ext cx="76200" cy="391160"/>
                    </a:xfrm>
                    <a:prstGeom prst="rect">
                      <a:avLst/>
                    </a:prstGeom>
                    <a:noFill/>
                    <a:ln>
                      <a:noFill/>
                    </a:ln>
                  </pic:spPr>
                </pic:pic>
              </a:graphicData>
            </a:graphic>
          </wp:inline>
        </w:drawing>
      </w:r>
      <w:r>
        <w:rPr>
          <w:rFonts w:hint="eastAsia" w:ascii="仿宋_GB2312" w:hAnsi="宋体" w:eastAsia="华文仿宋" w:cs="宋体"/>
          <w:kern w:val="0"/>
          <w:sz w:val="32"/>
          <w:szCs w:val="32"/>
          <w:u w:val="none"/>
        </w:rPr>
        <w:fldChar w:fldCharType="end"/>
      </w:r>
      <w:r>
        <w:rPr>
          <w:rFonts w:hint="eastAsia" w:ascii="仿宋_GB2312" w:hAnsi="宋体" w:eastAsia="华文仿宋" w:cs="宋体"/>
          <w:kern w:val="0"/>
          <w:sz w:val="32"/>
          <w:szCs w:val="32"/>
          <w:u w:val="none"/>
        </w:rPr>
        <w:t xml:space="preserve">                   </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default" w:ascii="仿宋_GB2312" w:hAnsi="宋体" w:eastAsia="华文仿宋" w:cs="宋体"/>
          <w:kern w:val="0"/>
          <w:sz w:val="32"/>
          <w:szCs w:val="32"/>
          <w:u w:val="none"/>
          <w:lang w:val="en-US" w:eastAsia="zh-CN"/>
        </w:rPr>
      </w:pPr>
      <w:r>
        <w:rPr>
          <w:rFonts w:hint="eastAsia" w:ascii="仿宋_GB2312" w:hAnsi="宋体" w:eastAsia="华文仿宋" w:cs="宋体"/>
          <w:kern w:val="0"/>
          <w:sz w:val="32"/>
          <w:szCs w:val="32"/>
          <w:u w:val="none"/>
        </w:rPr>
        <mc:AlternateContent>
          <mc:Choice Requires="wps">
            <w:drawing>
              <wp:anchor distT="0" distB="0" distL="114300" distR="114300" simplePos="0" relativeHeight="251661312" behindDoc="0" locked="0" layoutInCell="1" allowOverlap="1">
                <wp:simplePos x="0" y="0"/>
                <wp:positionH relativeFrom="column">
                  <wp:posOffset>1879600</wp:posOffset>
                </wp:positionH>
                <wp:positionV relativeFrom="paragraph">
                  <wp:posOffset>213360</wp:posOffset>
                </wp:positionV>
                <wp:extent cx="1516380" cy="579120"/>
                <wp:effectExtent l="4445" t="4445" r="18415" b="10795"/>
                <wp:wrapNone/>
                <wp:docPr id="13" name="文本框 13"/>
                <wp:cNvGraphicFramePr/>
                <a:graphic xmlns:a="http://schemas.openxmlformats.org/drawingml/2006/main">
                  <a:graphicData uri="http://schemas.microsoft.com/office/word/2010/wordprocessingShape">
                    <wps:wsp>
                      <wps:cNvSpPr txBox="1"/>
                      <wps:spPr>
                        <a:xfrm>
                          <a:off x="0" y="0"/>
                          <a:ext cx="1516380" cy="57912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rPr>
                            </w:pPr>
                            <w:r>
                              <w:rPr>
                                <w:rFonts w:hint="eastAsia"/>
                              </w:rPr>
                              <w:t>向市装备站年度报备</w:t>
                            </w:r>
                          </w:p>
                        </w:txbxContent>
                      </wps:txbx>
                      <wps:bodyPr upright="1"/>
                    </wps:wsp>
                  </a:graphicData>
                </a:graphic>
              </wp:anchor>
            </w:drawing>
          </mc:Choice>
          <mc:Fallback>
            <w:pict>
              <v:shape id="_x0000_s1026" o:spid="_x0000_s1026" o:spt="202" type="#_x0000_t202" style="position:absolute;left:0pt;margin-left:148pt;margin-top:16.8pt;height:45.6pt;width:119.4pt;z-index:251661312;mso-width-relative:page;mso-height-relative:page;" fillcolor="#FFFFFF" filled="t" stroked="t" coordsize="21600,21600" o:gfxdata="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u+ehG2QAAAAoBAAAPAAAAAAAAAAEAIAAAACIAAABkcnMvZG93bnJldi54bWxQSwEC&#10;FAAUAAAACACHTuJAQyemEfMBAADqAwAADgAAAAAAAAABACAAAAAoAQAAZHJzL2Uyb0RvYy54bWxQ&#10;SwUGAAAAAAYABgBZAQAAjQUAAAAA&#10;">
                <v:fill on="t" focussize="0,0"/>
                <v:stroke color="#000000" joinstyle="miter"/>
                <v:imagedata o:title=""/>
                <o:lock v:ext="edit" aspectratio="f"/>
                <v:textbox>
                  <w:txbxContent>
                    <w:p>
                      <w:pPr>
                        <w:rPr>
                          <w:rFonts w:hint="eastAsia"/>
                        </w:rPr>
                      </w:pPr>
                      <w:r>
                        <w:rPr>
                          <w:rFonts w:hint="eastAsia"/>
                        </w:rPr>
                        <w:t>向市装备站年度报备</w:t>
                      </w:r>
                    </w:p>
                  </w:txbxContent>
                </v:textbox>
              </v:shape>
            </w:pict>
          </mc:Fallback>
        </mc:AlternateContent>
      </w:r>
      <w:r>
        <w:rPr>
          <w:rFonts w:hint="eastAsia" w:ascii="仿宋_GB2312" w:hAnsi="宋体" w:eastAsia="华文仿宋" w:cs="宋体"/>
          <w:kern w:val="0"/>
          <w:sz w:val="32"/>
          <w:szCs w:val="32"/>
          <w:u w:val="none"/>
        </w:rPr>
        <w:t xml:space="preserve"> </w:t>
      </w:r>
      <w:r>
        <w:rPr>
          <w:rFonts w:hint="eastAsia" w:ascii="仿宋_GB2312" w:hAnsi="宋体" w:eastAsia="华文仿宋" w:cs="宋体"/>
          <w:kern w:val="0"/>
          <w:sz w:val="32"/>
          <w:szCs w:val="32"/>
          <w:u w:val="none"/>
          <w:lang w:val="en-US" w:eastAsia="zh-CN"/>
        </w:rPr>
        <w:t xml:space="preserve">                  </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default" w:ascii="仿宋_GB2312" w:hAnsi="宋体" w:eastAsia="华文仿宋" w:cs="宋体"/>
          <w:kern w:val="0"/>
          <w:sz w:val="32"/>
          <w:szCs w:val="32"/>
          <w:u w:val="none"/>
          <w:lang w:val="en-US" w:eastAsia="zh-CN"/>
        </w:rPr>
      </w:pPr>
      <w:r>
        <w:rPr>
          <w:rFonts w:hint="eastAsia" w:ascii="仿宋_GB2312" w:hAnsi="宋体" w:eastAsia="华文仿宋" w:cs="宋体"/>
          <w:kern w:val="0"/>
          <w:sz w:val="32"/>
          <w:szCs w:val="32"/>
          <w:u w:val="none"/>
        </w:rPr>
        <w:t xml:space="preserve"> </w:t>
      </w:r>
      <w:r>
        <w:rPr>
          <w:rFonts w:hint="eastAsia" w:ascii="仿宋_GB2312" w:hAnsi="宋体" w:eastAsia="华文仿宋" w:cs="宋体"/>
          <w:kern w:val="0"/>
          <w:sz w:val="32"/>
          <w:szCs w:val="32"/>
          <w:u w:val="none"/>
          <w:lang w:val="en-US" w:eastAsia="zh-CN"/>
        </w:rPr>
        <w:t xml:space="preserve">            </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3534" w:firstLineChars="1100"/>
        <w:jc w:val="left"/>
        <w:textAlignment w:val="auto"/>
        <w:rPr>
          <w:rFonts w:hint="eastAsia" w:ascii="仿宋_GB2312" w:hAnsi="宋体" w:eastAsia="仿宋_GB2312" w:cs="宋体"/>
          <w:b/>
          <w:bCs/>
          <w:kern w:val="0"/>
          <w:sz w:val="32"/>
          <w:szCs w:val="32"/>
          <w:u w:val="none"/>
        </w:rPr>
      </w:pP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3213" w:firstLineChars="1000"/>
        <w:jc w:val="left"/>
        <w:textAlignment w:val="auto"/>
        <w:rPr>
          <w:rFonts w:hint="eastAsia" w:ascii="仿宋_GB2312" w:hAnsi="宋体" w:eastAsia="仿宋_GB2312" w:cs="宋体"/>
          <w:b/>
          <w:bCs/>
          <w:kern w:val="0"/>
          <w:sz w:val="32"/>
          <w:szCs w:val="32"/>
          <w:u w:val="none"/>
        </w:rPr>
      </w:pP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3534" w:firstLineChars="1100"/>
        <w:jc w:val="left"/>
        <w:textAlignment w:val="auto"/>
        <w:rPr>
          <w:rFonts w:hint="eastAsia" w:ascii="仿宋_GB2312" w:hAnsi="宋体" w:eastAsia="仿宋_GB2312" w:cs="宋体"/>
          <w:b/>
          <w:bCs/>
          <w:kern w:val="0"/>
          <w:sz w:val="32"/>
          <w:szCs w:val="32"/>
          <w:u w:val="none"/>
        </w:rPr>
      </w:pPr>
      <w:r>
        <w:rPr>
          <w:rFonts w:hint="eastAsia" w:ascii="仿宋_GB2312" w:hAnsi="宋体" w:eastAsia="仿宋_GB2312" w:cs="宋体"/>
          <w:b/>
          <w:bCs/>
          <w:kern w:val="0"/>
          <w:sz w:val="32"/>
          <w:szCs w:val="32"/>
          <w:u w:val="none"/>
        </w:rPr>
        <w:t>第四章 采购管理</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第七条 按照《龙岩市财政局关于修订&lt;龙岩市市级政府集中采购目录及限额标准&gt;的通知》（龙财购[2016]44号）文件规定: 政府采购实行集中采购和分散采购相结合。政府集中采购目录分为集中采购机构采购项目和部门集中采购项目。采购项目中含不同采购类别的复合采购项目，以占资金比例最高的采购项目类别确定其项目属性。单项或批量采购项目预算200万元以上（含）的，必须进行公开招标。</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w:t>
      </w:r>
      <w:r>
        <w:rPr>
          <w:rFonts w:hint="eastAsia" w:ascii="仿宋_GB2312" w:hAnsi="宋体" w:eastAsia="华文仿宋" w:cs="宋体"/>
          <w:kern w:val="0"/>
          <w:sz w:val="32"/>
          <w:szCs w:val="32"/>
          <w:u w:val="none"/>
          <w:lang w:eastAsia="zh-CN"/>
        </w:rPr>
        <w:t>一）</w:t>
      </w:r>
      <w:r>
        <w:rPr>
          <w:rFonts w:hint="eastAsia" w:ascii="仿宋_GB2312" w:hAnsi="宋体" w:eastAsia="华文仿宋" w:cs="宋体"/>
          <w:kern w:val="0"/>
          <w:sz w:val="32"/>
          <w:szCs w:val="32"/>
          <w:u w:val="none"/>
        </w:rPr>
        <w:t>政府集中采购管理</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属于政府集中采购目录中达到设定金额起点的采购项目应当实行集中采购，其中集中采购机构采购项目必须委托集中采购机构代理采购。市级财政部门对集中采购目录中部分集中采购机构采购项目实行网上询价（或者网上竞价）等。</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w:t>
      </w:r>
      <w:r>
        <w:rPr>
          <w:rFonts w:hint="eastAsia" w:ascii="仿宋_GB2312" w:hAnsi="宋体" w:eastAsia="华文仿宋" w:cs="宋体"/>
          <w:kern w:val="0"/>
          <w:sz w:val="32"/>
          <w:szCs w:val="32"/>
          <w:u w:val="none"/>
          <w:lang w:eastAsia="zh-CN"/>
        </w:rPr>
        <w:t>二）</w:t>
      </w:r>
      <w:r>
        <w:rPr>
          <w:rFonts w:hint="eastAsia" w:ascii="仿宋_GB2312" w:hAnsi="宋体" w:eastAsia="华文仿宋" w:cs="宋体"/>
          <w:kern w:val="0"/>
          <w:sz w:val="32"/>
          <w:szCs w:val="32"/>
          <w:u w:val="none"/>
        </w:rPr>
        <w:t>部门集中采购管理</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属于政府集中采购目录中部门集中采购项目实行部门集中采购管理，市教育局（市教育技术装备管理站）可自行组织，也可以委托集中采购机构代理采购，还可以通过比选的方式自行选择社会代理机构实施采购。</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（三）集中采购目录内未达到集中采购金额起点的采购管理</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各市属学校（单位）应提高采购项目的计划性，做好同类采购品目的年度采购预算和定期归集。集中采购目录内未达到集中采购金额起点的，由单位自行组织采购。各市属学校（单位）自行组织采购单项或批量预算金额超过10万元（含）的，应当报预算主管部门批准后实施。集中采购目录内预算单位自行采购同类品目的年度累计金额不得超过30万元（含）。</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（四）分散采购管理</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政府集中采购目录外项目单项或批量采购预算金额达到政府采购限额标准以上的实行分散采购管理。</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政府集中采购目录外政府采购限额标准为货物、服务类采购预算金额30万元（含）。分散采购应按照《政府采购法》及其实施条例的规定执行，由采购单位依法自行组织采购，也可以委托集中采购机构采购或通过比选的方式自行选择社会代理机构实施采购。采购单位依法自行采购的，应采用法定采购方式；依法自行组织招标的，应符合国家和我省、市有关规定。</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第八条 教育技术装备实行政府采购。严格按照国家和省市有关政府采购法律、法规文件要求进行，应遵循公开、公平、公正、有效竞争的原则，按《龙岩市人民政府关于印发&lt;龙岩市市级政府政府采购管理办法&gt;的通知》（龙政综[2018]214号）规定龙岩公共资源交易服务中心为市级集中采购机构。龙岩市公共资源交易服务中心市级政府集中采购目录中的“集中采购机构采购项目”，采购单位必须委托龙岩市公共资源交易服务中心代理采购。</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第九条 市级政府集中采购目录内采购限额以上的采购项目按规定委托龙岩市公共资源交易中心代理采购或经批准的采购代理机构采购；采购教育技术装备必须严格按照《龙岩市财政局关于修订&lt;龙岩市市级政府集中采购目录及限额标准&gt;的通知》（龙财购[2016]44号）规定的限额标准进行。</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第十条 市属学校（</w:t>
      </w:r>
      <w:r>
        <w:rPr>
          <w:rFonts w:hint="eastAsia" w:ascii="仿宋_GB2312" w:hAnsi="宋体" w:eastAsia="华文仿宋" w:cs="宋体"/>
          <w:kern w:val="0"/>
          <w:sz w:val="32"/>
          <w:szCs w:val="32"/>
          <w:u w:val="none"/>
          <w:lang w:eastAsia="zh-CN"/>
        </w:rPr>
        <w:t>单位</w:t>
      </w:r>
      <w:r>
        <w:rPr>
          <w:rFonts w:hint="eastAsia" w:ascii="仿宋_GB2312" w:hAnsi="宋体" w:eastAsia="华文仿宋" w:cs="宋体"/>
          <w:kern w:val="0"/>
          <w:sz w:val="32"/>
          <w:szCs w:val="32"/>
          <w:u w:val="none"/>
        </w:rPr>
        <w:t>）上报的采购项目，因特殊情况无法集中采购的，报经市教育局同意后，学校（单位）按本办法规定自行采购，同时应将采购材料文件报送市</w:t>
      </w:r>
      <w:r>
        <w:rPr>
          <w:rFonts w:hint="eastAsia" w:ascii="仿宋_GB2312" w:hAnsi="宋体" w:eastAsia="华文仿宋" w:cs="宋体"/>
          <w:kern w:val="0"/>
          <w:sz w:val="32"/>
          <w:szCs w:val="32"/>
          <w:u w:val="none"/>
          <w:lang w:eastAsia="zh-CN"/>
        </w:rPr>
        <w:t>教育技术装备管理</w:t>
      </w:r>
      <w:r>
        <w:rPr>
          <w:rFonts w:hint="eastAsia" w:ascii="仿宋_GB2312" w:hAnsi="宋体" w:eastAsia="华文仿宋" w:cs="宋体"/>
          <w:kern w:val="0"/>
          <w:sz w:val="32"/>
          <w:szCs w:val="32"/>
          <w:u w:val="none"/>
        </w:rPr>
        <w:t>站备案。</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第十一条  市属学校（</w:t>
      </w:r>
      <w:r>
        <w:rPr>
          <w:rFonts w:hint="eastAsia" w:ascii="仿宋_GB2312" w:hAnsi="宋体" w:eastAsia="华文仿宋" w:cs="宋体"/>
          <w:kern w:val="0"/>
          <w:sz w:val="32"/>
          <w:szCs w:val="32"/>
          <w:u w:val="none"/>
          <w:lang w:eastAsia="zh-CN"/>
        </w:rPr>
        <w:t>单位</w:t>
      </w:r>
      <w:r>
        <w:rPr>
          <w:rFonts w:hint="eastAsia" w:ascii="仿宋_GB2312" w:hAnsi="宋体" w:eastAsia="华文仿宋" w:cs="宋体"/>
          <w:kern w:val="0"/>
          <w:sz w:val="32"/>
          <w:szCs w:val="32"/>
          <w:u w:val="none"/>
          <w:lang w:val="en-US" w:eastAsia="zh-CN"/>
        </w:rPr>
        <w:t xml:space="preserve"> </w:t>
      </w:r>
      <w:r>
        <w:rPr>
          <w:rFonts w:hint="eastAsia" w:ascii="仿宋_GB2312" w:hAnsi="宋体" w:eastAsia="华文仿宋" w:cs="宋体"/>
          <w:kern w:val="0"/>
          <w:sz w:val="32"/>
          <w:szCs w:val="32"/>
          <w:u w:val="none"/>
        </w:rPr>
        <w:t>）应及时对供货商所提供的产品进行验收，市</w:t>
      </w:r>
      <w:r>
        <w:rPr>
          <w:rFonts w:hint="eastAsia" w:ascii="仿宋_GB2312" w:hAnsi="宋体" w:eastAsia="华文仿宋" w:cs="宋体"/>
          <w:kern w:val="0"/>
          <w:sz w:val="32"/>
          <w:szCs w:val="32"/>
          <w:u w:val="none"/>
          <w:lang w:eastAsia="zh-CN"/>
        </w:rPr>
        <w:t>教育技术管理装备</w:t>
      </w:r>
      <w:r>
        <w:rPr>
          <w:rFonts w:hint="eastAsia" w:ascii="仿宋_GB2312" w:hAnsi="宋体" w:eastAsia="华文仿宋" w:cs="宋体"/>
          <w:kern w:val="0"/>
          <w:sz w:val="32"/>
          <w:szCs w:val="32"/>
          <w:u w:val="none"/>
        </w:rPr>
        <w:t>站必要时将组织有关专家对供应商提供的产品进行质量抽查。</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 xml:space="preserve"> </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3855" w:firstLineChars="1200"/>
        <w:jc w:val="left"/>
        <w:textAlignment w:val="auto"/>
        <w:rPr>
          <w:rFonts w:hint="eastAsia" w:ascii="仿宋_GB2312" w:hAnsi="宋体" w:eastAsia="华文仿宋" w:cs="宋体"/>
          <w:kern w:val="0"/>
          <w:sz w:val="32"/>
          <w:szCs w:val="32"/>
          <w:u w:val="none"/>
        </w:rPr>
      </w:pPr>
      <w:r>
        <w:rPr>
          <w:rFonts w:hint="eastAsia" w:ascii="仿宋_GB2312" w:hAnsi="宋体" w:eastAsia="仿宋_GB2312" w:cs="宋体"/>
          <w:b/>
          <w:bCs/>
          <w:kern w:val="0"/>
          <w:sz w:val="32"/>
          <w:szCs w:val="32"/>
          <w:u w:val="none"/>
        </w:rPr>
        <w:t>第五章 采购监督</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第十二条   教育技术装备采购管理工作接受纪检、财政和审计部门的监督和检查。主要内容：1.政府采购计划是否严密、科学决策；2.政府采购过程是否严格按照《政府采购法》等规定的基本程序运作，是否符合公开、公平、公正的原则；3.对采购合同履约和采购信息公示情况等的监管。</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第十三条  市教育技术装备管理站必须加强对市属学校（单位）采购后的教育技术装备进行质量监督、抽查检查工作。发生存在违规问题，及时向纪检、财政等有关部门报告。</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第十四条  各市属学校（单位）要加强对有关人员的廉洁自律教育，坚持秉公办事，严把质量关；切实抓好各项廉洁措施，落实物资采购廉洁工作责任制，建立财务、审计等部门共同配合的监督机制，加强廉洁风险防控，充分发挥各部门的监督职能；强化对政府采购行为的约束，避免和杜绝违规采购现象，及时发现、纠正和处理违反政府采购法规的行为，确保政府采购制度执行工作落到实处。</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3" w:firstLineChars="200"/>
        <w:jc w:val="left"/>
        <w:textAlignment w:val="auto"/>
        <w:rPr>
          <w:rFonts w:hint="eastAsia" w:ascii="仿宋_GB2312" w:hAnsi="宋体" w:eastAsia="仿宋_GB2312" w:cs="宋体"/>
          <w:b/>
          <w:bCs/>
          <w:kern w:val="0"/>
          <w:sz w:val="32"/>
          <w:szCs w:val="32"/>
          <w:u w:val="none"/>
        </w:rPr>
      </w:pP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3855" w:firstLineChars="1200"/>
        <w:jc w:val="left"/>
        <w:textAlignment w:val="auto"/>
        <w:rPr>
          <w:rFonts w:hint="eastAsia" w:ascii="仿宋_GB2312" w:hAnsi="宋体" w:eastAsia="华文仿宋" w:cs="宋体"/>
          <w:kern w:val="0"/>
          <w:sz w:val="32"/>
          <w:szCs w:val="32"/>
          <w:u w:val="none"/>
        </w:rPr>
      </w:pPr>
      <w:r>
        <w:rPr>
          <w:rFonts w:hint="eastAsia" w:ascii="仿宋_GB2312" w:hAnsi="宋体" w:eastAsia="仿宋_GB2312" w:cs="宋体"/>
          <w:b/>
          <w:bCs/>
          <w:kern w:val="0"/>
          <w:sz w:val="32"/>
          <w:szCs w:val="32"/>
          <w:u w:val="none"/>
        </w:rPr>
        <w:t>第六章 附 则</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第十五条 省市有关部门对教育技术装备采购若有新出台的规定，按照新规定执行。本办法由市教育技术装备管理站负责解释。</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第十六条 本办法自发布之日起执行，原《龙岩市教育技术装备采购管理办法》（岩教综〔2017〕183号）同时废止。</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 xml:space="preserve"> </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jc w:val="left"/>
        <w:textAlignment w:val="auto"/>
        <w:rPr>
          <w:rFonts w:hint="eastAsia" w:ascii="仿宋_GB2312" w:hAnsi="宋体" w:eastAsia="华文仿宋" w:cs="宋体"/>
          <w:kern w:val="0"/>
          <w:sz w:val="32"/>
          <w:szCs w:val="32"/>
          <w:u w:val="none"/>
        </w:rPr>
      </w:pPr>
    </w:p>
    <w:p>
      <w:pPr>
        <w:keepNext w:val="0"/>
        <w:keepLines w:val="0"/>
        <w:pageBreakBefore w:val="0"/>
        <w:widowControl w:val="0"/>
        <w:tabs>
          <w:tab w:val="left" w:pos="1253"/>
        </w:tabs>
        <w:kinsoku/>
        <w:wordWrap/>
        <w:overflowPunct/>
        <w:topLinePunct w:val="0"/>
        <w:autoSpaceDE/>
        <w:autoSpaceDN/>
        <w:bidi w:val="0"/>
        <w:adjustRightInd/>
        <w:snapToGrid/>
        <w:spacing w:line="520" w:lineRule="exact"/>
        <w:jc w:val="left"/>
        <w:textAlignment w:val="auto"/>
        <w:rPr>
          <w:rFonts w:hint="eastAsia" w:ascii="仿宋_GB2312" w:hAnsi="宋体" w:eastAsia="华文仿宋" w:cs="宋体"/>
          <w:kern w:val="0"/>
          <w:sz w:val="32"/>
          <w:szCs w:val="32"/>
          <w:u w:val="none"/>
          <w:lang w:eastAsia="zh-CN"/>
        </w:rPr>
      </w:pPr>
      <w:r>
        <w:rPr>
          <w:rFonts w:hint="eastAsia" w:ascii="仿宋_GB2312" w:hAnsi="宋体" w:eastAsia="华文仿宋" w:cs="宋体"/>
          <w:kern w:val="0"/>
          <w:sz w:val="32"/>
          <w:szCs w:val="32"/>
          <w:u w:val="none"/>
        </w:rPr>
        <w:t>附件：1.</w:t>
      </w:r>
      <w:r>
        <w:rPr>
          <w:rFonts w:hint="eastAsia" w:ascii="仿宋_GB2312" w:hAnsi="宋体" w:eastAsia="华文仿宋" w:cs="宋体"/>
          <w:kern w:val="0"/>
          <w:sz w:val="32"/>
          <w:szCs w:val="32"/>
          <w:u w:val="none"/>
          <w:lang w:eastAsia="zh-CN"/>
        </w:rPr>
        <w:t>审批领导小组成员</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960" w:firstLineChars="3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lang w:val="en-US" w:eastAsia="zh-CN"/>
        </w:rPr>
        <w:t>2.</w:t>
      </w:r>
      <w:r>
        <w:rPr>
          <w:rFonts w:hint="eastAsia" w:ascii="仿宋_GB2312" w:hAnsi="宋体" w:eastAsia="华文仿宋" w:cs="宋体"/>
          <w:kern w:val="0"/>
          <w:sz w:val="32"/>
          <w:szCs w:val="32"/>
          <w:u w:val="none"/>
        </w:rPr>
        <w:t>龙岩市属学校(单位)教育技术装备年度采购计划表</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960" w:firstLineChars="3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lang w:val="en-US" w:eastAsia="zh-CN"/>
        </w:rPr>
        <w:t>3</w:t>
      </w:r>
      <w:r>
        <w:rPr>
          <w:rFonts w:hint="eastAsia" w:ascii="仿宋_GB2312" w:hAnsi="宋体" w:eastAsia="华文仿宋" w:cs="宋体"/>
          <w:kern w:val="0"/>
          <w:sz w:val="32"/>
          <w:szCs w:val="32"/>
          <w:u w:val="none"/>
        </w:rPr>
        <w:t>.龙岩市属学校(单位)教育技术装备采购计划审批表</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 xml:space="preserve"> </w:t>
      </w:r>
    </w:p>
    <w:p>
      <w:pPr>
        <w:keepNext w:val="0"/>
        <w:keepLines w:val="0"/>
        <w:pageBreakBefore w:val="0"/>
        <w:widowControl w:val="0"/>
        <w:tabs>
          <w:tab w:val="left" w:pos="1253"/>
        </w:tabs>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宋体" w:eastAsia="华文仿宋" w:cs="宋体"/>
          <w:kern w:val="0"/>
          <w:sz w:val="32"/>
          <w:szCs w:val="32"/>
          <w:u w:val="none"/>
        </w:rPr>
      </w:pPr>
      <w:r>
        <w:rPr>
          <w:rFonts w:hint="eastAsia" w:ascii="仿宋_GB2312" w:hAnsi="宋体" w:eastAsia="华文仿宋" w:cs="宋体"/>
          <w:kern w:val="0"/>
          <w:sz w:val="32"/>
          <w:szCs w:val="32"/>
          <w:u w:val="none"/>
        </w:rPr>
        <w:t xml:space="preserve"> </w:t>
      </w:r>
    </w:p>
    <w:p>
      <w:pPr>
        <w:rPr>
          <w:rFonts w:ascii="Calibri" w:hAnsi="Calibri" w:cs="宋体"/>
          <w:sz w:val="28"/>
          <w:szCs w:val="28"/>
          <w:u w:val="none"/>
        </w:rPr>
      </w:pPr>
    </w:p>
    <w:p>
      <w:pPr>
        <w:rPr>
          <w:rFonts w:ascii="Calibri" w:hAnsi="Calibri" w:cs="宋体"/>
          <w:sz w:val="28"/>
          <w:szCs w:val="28"/>
          <w:u w:val="none"/>
        </w:rPr>
      </w:pPr>
    </w:p>
    <w:p>
      <w:pPr>
        <w:rPr>
          <w:rFonts w:ascii="Calibri" w:hAnsi="Calibri" w:cs="宋体"/>
          <w:sz w:val="28"/>
          <w:szCs w:val="28"/>
          <w:u w:val="none"/>
        </w:rPr>
      </w:pPr>
    </w:p>
    <w:p>
      <w:pPr>
        <w:rPr>
          <w:rFonts w:ascii="Calibri" w:hAnsi="Calibri" w:cs="宋体"/>
          <w:sz w:val="28"/>
          <w:szCs w:val="28"/>
          <w:u w:val="none"/>
        </w:rPr>
      </w:pPr>
    </w:p>
    <w:p>
      <w:pPr>
        <w:rPr>
          <w:rFonts w:hint="eastAsia" w:ascii="黑体" w:hAnsi="宋体" w:eastAsia="黑体" w:cs="宋体"/>
          <w:kern w:val="0"/>
          <w:sz w:val="32"/>
          <w:szCs w:val="32"/>
          <w:u w:val="none"/>
        </w:rPr>
      </w:pPr>
    </w:p>
    <w:p>
      <w:pPr>
        <w:rPr>
          <w:rFonts w:hint="eastAsia" w:ascii="黑体" w:hAnsi="宋体" w:eastAsia="黑体" w:cs="宋体"/>
          <w:kern w:val="0"/>
          <w:sz w:val="32"/>
          <w:szCs w:val="32"/>
          <w:u w:val="none"/>
        </w:rPr>
      </w:pPr>
    </w:p>
    <w:p>
      <w:pPr>
        <w:rPr>
          <w:rFonts w:hint="eastAsia" w:ascii="黑体" w:hAnsi="宋体" w:eastAsia="黑体" w:cs="宋体"/>
          <w:kern w:val="0"/>
          <w:sz w:val="32"/>
          <w:szCs w:val="32"/>
          <w:u w:val="none"/>
        </w:rPr>
      </w:pPr>
    </w:p>
    <w:p>
      <w:pPr>
        <w:rPr>
          <w:rFonts w:hint="eastAsia" w:ascii="黑体" w:hAnsi="宋体" w:eastAsia="黑体" w:cs="宋体"/>
          <w:kern w:val="0"/>
          <w:sz w:val="32"/>
          <w:szCs w:val="32"/>
        </w:rPr>
      </w:pPr>
    </w:p>
    <w:p>
      <w:pPr>
        <w:rPr>
          <w:rFonts w:hint="eastAsia" w:ascii="黑体" w:hAnsi="宋体" w:eastAsia="黑体" w:cs="宋体"/>
          <w:kern w:val="0"/>
          <w:sz w:val="32"/>
          <w:szCs w:val="32"/>
        </w:rPr>
      </w:pPr>
    </w:p>
    <w:p>
      <w:pPr>
        <w:rPr>
          <w:rFonts w:hint="eastAsia" w:ascii="黑体" w:hAnsi="宋体" w:eastAsia="黑体" w:cs="宋体"/>
          <w:kern w:val="0"/>
          <w:sz w:val="32"/>
          <w:szCs w:val="32"/>
        </w:rPr>
      </w:pPr>
    </w:p>
    <w:p>
      <w:pPr>
        <w:rPr>
          <w:rFonts w:hint="eastAsia" w:ascii="黑体" w:hAnsi="宋体" w:eastAsia="黑体" w:cs="宋体"/>
          <w:kern w:val="0"/>
          <w:sz w:val="32"/>
          <w:szCs w:val="32"/>
        </w:rPr>
      </w:pPr>
    </w:p>
    <w:p>
      <w:pPr>
        <w:rPr>
          <w:rFonts w:hint="eastAsia" w:ascii="黑体" w:hAnsi="宋体" w:eastAsia="黑体" w:cs="宋体"/>
          <w:kern w:val="0"/>
          <w:sz w:val="32"/>
          <w:szCs w:val="32"/>
        </w:rPr>
      </w:pPr>
    </w:p>
    <w:p>
      <w:pPr>
        <w:rPr>
          <w:rFonts w:hint="eastAsia" w:ascii="黑体" w:hAnsi="宋体" w:eastAsia="黑体" w:cs="宋体"/>
          <w:kern w:val="0"/>
          <w:sz w:val="32"/>
          <w:szCs w:val="32"/>
        </w:rPr>
      </w:pPr>
    </w:p>
    <w:p>
      <w:pPr>
        <w:rPr>
          <w:rFonts w:hint="eastAsia" w:ascii="黑体" w:hAnsi="宋体" w:eastAsia="黑体" w:cs="宋体"/>
          <w:kern w:val="0"/>
          <w:sz w:val="32"/>
          <w:szCs w:val="32"/>
        </w:rPr>
      </w:pPr>
    </w:p>
    <w:p>
      <w:pPr>
        <w:rPr>
          <w:rFonts w:hint="eastAsia" w:ascii="黑体" w:hAnsi="宋体" w:eastAsia="黑体" w:cs="宋体"/>
          <w:kern w:val="0"/>
          <w:sz w:val="32"/>
          <w:szCs w:val="32"/>
        </w:rPr>
      </w:pPr>
    </w:p>
    <w:p>
      <w:pPr>
        <w:rPr>
          <w:rFonts w:hint="eastAsia" w:ascii="黑体" w:hAnsi="宋体" w:eastAsia="黑体" w:cs="宋体"/>
          <w:kern w:val="0"/>
          <w:sz w:val="32"/>
          <w:szCs w:val="32"/>
        </w:rPr>
      </w:pPr>
    </w:p>
    <w:p>
      <w:pPr>
        <w:rPr>
          <w:rFonts w:hint="eastAsia" w:ascii="黑体" w:hAnsi="宋体" w:eastAsia="黑体" w:cs="宋体"/>
          <w:kern w:val="0"/>
          <w:sz w:val="32"/>
          <w:szCs w:val="32"/>
        </w:rPr>
      </w:pPr>
      <w:r>
        <w:rPr>
          <w:rFonts w:hint="eastAsia" w:ascii="黑体" w:hAnsi="宋体" w:eastAsia="黑体" w:cs="宋体"/>
          <w:kern w:val="0"/>
          <w:sz w:val="32"/>
          <w:szCs w:val="32"/>
        </w:rPr>
        <w:t>附件</w:t>
      </w:r>
      <w:r>
        <w:rPr>
          <w:rFonts w:hint="eastAsia" w:ascii="黑体" w:hAnsi="宋体" w:eastAsia="黑体" w:cs="宋体"/>
          <w:kern w:val="0"/>
          <w:sz w:val="32"/>
          <w:szCs w:val="32"/>
          <w:lang w:val="en-US" w:eastAsia="zh-CN"/>
        </w:rPr>
        <w:t>1</w:t>
      </w:r>
      <w:r>
        <w:rPr>
          <w:rFonts w:hint="eastAsia" w:ascii="黑体" w:hAnsi="宋体" w:eastAsia="黑体" w:cs="宋体"/>
          <w:kern w:val="0"/>
          <w:sz w:val="32"/>
          <w:szCs w:val="32"/>
        </w:rPr>
        <w:t>：</w:t>
      </w:r>
    </w:p>
    <w:p>
      <w:pPr>
        <w:ind w:firstLine="723" w:firstLineChars="200"/>
        <w:rPr>
          <w:rFonts w:hint="eastAsia" w:ascii="方正小标宋简体" w:hAnsi="Calibri" w:cs="宋体"/>
          <w:b/>
          <w:bCs/>
          <w:sz w:val="36"/>
          <w:szCs w:val="36"/>
          <w:lang w:eastAsia="zh-CN"/>
        </w:rPr>
      </w:pPr>
      <w:r>
        <w:rPr>
          <w:rFonts w:ascii="方正小标宋简体" w:hAnsi="Calibri" w:cs="宋体"/>
          <w:b/>
          <w:bCs/>
          <w:sz w:val="36"/>
          <w:szCs w:val="36"/>
        </w:rPr>
        <w:t>龙岩市属学校（单位）教育技术装备采购审批</w:t>
      </w:r>
      <w:r>
        <w:rPr>
          <w:rFonts w:hint="eastAsia" w:ascii="方正小标宋简体" w:hAnsi="Calibri" w:cs="宋体"/>
          <w:b/>
          <w:bCs/>
          <w:sz w:val="36"/>
          <w:szCs w:val="36"/>
          <w:lang w:eastAsia="zh-CN"/>
        </w:rPr>
        <w:t>小组</w:t>
      </w:r>
    </w:p>
    <w:p>
      <w:pPr>
        <w:ind w:firstLine="723" w:firstLineChars="200"/>
        <w:rPr>
          <w:rFonts w:hint="eastAsia" w:ascii="方正小标宋简体" w:hAnsi="Calibri" w:cs="宋体"/>
          <w:b/>
          <w:bCs/>
          <w:sz w:val="36"/>
          <w:szCs w:val="36"/>
          <w:lang w:eastAsia="zh-CN"/>
        </w:rPr>
      </w:pPr>
    </w:p>
    <w:p>
      <w:pPr>
        <w:rPr>
          <w:rFonts w:hint="eastAsia" w:ascii="仿宋_GB2312" w:hAnsi="宋体" w:eastAsia="华文仿宋" w:cs="宋体"/>
          <w:kern w:val="0"/>
          <w:sz w:val="32"/>
          <w:szCs w:val="32"/>
          <w:lang w:eastAsia="zh-CN"/>
        </w:rPr>
      </w:pPr>
      <w:r>
        <w:rPr>
          <w:rFonts w:hint="eastAsia" w:ascii="仿宋_GB2312" w:hAnsi="宋体" w:eastAsia="华文仿宋" w:cs="宋体"/>
          <w:kern w:val="0"/>
          <w:sz w:val="32"/>
          <w:szCs w:val="32"/>
          <w:lang w:eastAsia="zh-CN"/>
        </w:rPr>
        <w:t>组长：罗初辉</w:t>
      </w:r>
    </w:p>
    <w:p>
      <w:pPr>
        <w:rPr>
          <w:rFonts w:hint="eastAsia" w:ascii="仿宋_GB2312" w:hAnsi="宋体" w:eastAsia="华文仿宋" w:cs="宋体"/>
          <w:kern w:val="0"/>
          <w:sz w:val="32"/>
          <w:szCs w:val="32"/>
          <w:lang w:val="en-US" w:eastAsia="zh-CN"/>
        </w:rPr>
      </w:pPr>
      <w:r>
        <w:rPr>
          <w:rFonts w:hint="eastAsia" w:ascii="仿宋_GB2312" w:hAnsi="宋体" w:eastAsia="华文仿宋" w:cs="宋体"/>
          <w:kern w:val="0"/>
          <w:sz w:val="32"/>
          <w:szCs w:val="32"/>
          <w:lang w:eastAsia="zh-CN"/>
        </w:rPr>
        <w:t>副组长：邱贞礼</w:t>
      </w:r>
      <w:r>
        <w:rPr>
          <w:rFonts w:hint="eastAsia" w:ascii="仿宋_GB2312" w:hAnsi="宋体" w:eastAsia="华文仿宋" w:cs="宋体"/>
          <w:kern w:val="0"/>
          <w:sz w:val="32"/>
          <w:szCs w:val="32"/>
          <w:lang w:val="en-US" w:eastAsia="zh-CN"/>
        </w:rPr>
        <w:t xml:space="preserve">  谢松华</w:t>
      </w:r>
    </w:p>
    <w:p>
      <w:pPr>
        <w:rPr>
          <w:rFonts w:hint="default" w:ascii="仿宋_GB2312" w:hAnsi="宋体" w:eastAsia="华文仿宋" w:cs="宋体"/>
          <w:kern w:val="0"/>
          <w:sz w:val="32"/>
          <w:szCs w:val="32"/>
          <w:lang w:val="en-US" w:eastAsia="zh-CN"/>
        </w:rPr>
      </w:pPr>
      <w:r>
        <w:rPr>
          <w:rFonts w:hint="eastAsia" w:ascii="仿宋_GB2312" w:hAnsi="宋体" w:eastAsia="华文仿宋" w:cs="宋体"/>
          <w:kern w:val="0"/>
          <w:sz w:val="32"/>
          <w:szCs w:val="32"/>
          <w:lang w:val="en-US" w:eastAsia="zh-CN"/>
        </w:rPr>
        <w:t>成员：纪检组、 发规建科、  教育技术装备管理站负责人</w:t>
      </w:r>
      <w:bookmarkStart w:id="0" w:name="_GoBack"/>
      <w:bookmarkEnd w:id="0"/>
    </w:p>
    <w:p>
      <w:pPr>
        <w:rPr>
          <w:rFonts w:ascii="Calibri" w:hAnsi="Calibri" w:cs="宋体"/>
          <w:sz w:val="28"/>
          <w:szCs w:val="28"/>
        </w:rPr>
      </w:pPr>
    </w:p>
    <w:p>
      <w:pPr>
        <w:rPr>
          <w:rFonts w:ascii="Calibri" w:hAnsi="Calibri" w:cs="宋体"/>
          <w:sz w:val="28"/>
          <w:szCs w:val="28"/>
        </w:rPr>
      </w:pPr>
    </w:p>
    <w:p>
      <w:pPr>
        <w:rPr>
          <w:rFonts w:ascii="Calibri" w:hAnsi="Calibri" w:cs="宋体"/>
          <w:sz w:val="28"/>
          <w:szCs w:val="28"/>
        </w:rPr>
      </w:pPr>
    </w:p>
    <w:p>
      <w:pPr>
        <w:rPr>
          <w:rFonts w:ascii="Calibri" w:hAnsi="Calibri" w:cs="宋体"/>
          <w:sz w:val="28"/>
          <w:szCs w:val="28"/>
        </w:rPr>
      </w:pPr>
    </w:p>
    <w:p>
      <w:pPr>
        <w:rPr>
          <w:rFonts w:ascii="Calibri" w:hAnsi="Calibri" w:cs="宋体"/>
          <w:sz w:val="28"/>
          <w:szCs w:val="28"/>
        </w:rPr>
      </w:pPr>
    </w:p>
    <w:p>
      <w:pPr>
        <w:rPr>
          <w:rFonts w:ascii="Calibri" w:hAnsi="Calibri" w:cs="宋体"/>
          <w:sz w:val="28"/>
          <w:szCs w:val="28"/>
        </w:rPr>
      </w:pPr>
    </w:p>
    <w:p>
      <w:pPr>
        <w:rPr>
          <w:rFonts w:ascii="Calibri" w:hAnsi="Calibri" w:cs="宋体"/>
          <w:sz w:val="28"/>
          <w:szCs w:val="28"/>
        </w:rPr>
      </w:pPr>
    </w:p>
    <w:p>
      <w:pPr>
        <w:rPr>
          <w:rFonts w:ascii="Calibri" w:hAnsi="Calibri" w:cs="宋体"/>
          <w:sz w:val="28"/>
          <w:szCs w:val="28"/>
        </w:rPr>
      </w:pPr>
    </w:p>
    <w:p>
      <w:pPr>
        <w:rPr>
          <w:rFonts w:ascii="Calibri" w:hAnsi="Calibri" w:cs="宋体"/>
          <w:sz w:val="28"/>
          <w:szCs w:val="28"/>
        </w:rPr>
      </w:pPr>
    </w:p>
    <w:p>
      <w:pPr>
        <w:rPr>
          <w:rFonts w:ascii="Calibri" w:hAnsi="Calibri" w:cs="宋体"/>
          <w:sz w:val="28"/>
          <w:szCs w:val="28"/>
        </w:rPr>
      </w:pPr>
    </w:p>
    <w:p>
      <w:pPr>
        <w:rPr>
          <w:rFonts w:ascii="Calibri" w:hAnsi="Calibri" w:cs="宋体"/>
          <w:sz w:val="28"/>
          <w:szCs w:val="28"/>
        </w:rPr>
      </w:pPr>
    </w:p>
    <w:p>
      <w:pPr>
        <w:rPr>
          <w:rFonts w:hint="eastAsia" w:ascii="黑体" w:hAnsi="宋体" w:eastAsia="黑体" w:cs="宋体"/>
          <w:kern w:val="0"/>
          <w:sz w:val="32"/>
          <w:szCs w:val="32"/>
        </w:rPr>
      </w:pPr>
    </w:p>
    <w:p>
      <w:pPr>
        <w:rPr>
          <w:rFonts w:hint="eastAsia" w:ascii="黑体" w:hAnsi="宋体" w:eastAsia="黑体" w:cs="宋体"/>
          <w:kern w:val="0"/>
          <w:sz w:val="32"/>
          <w:szCs w:val="32"/>
        </w:rPr>
      </w:pPr>
    </w:p>
    <w:p>
      <w:pPr>
        <w:rPr>
          <w:rFonts w:hint="eastAsia" w:ascii="黑体" w:hAnsi="宋体" w:eastAsia="黑体" w:cs="宋体"/>
          <w:kern w:val="0"/>
          <w:sz w:val="32"/>
          <w:szCs w:val="32"/>
        </w:rPr>
      </w:pPr>
    </w:p>
    <w:p>
      <w:pPr>
        <w:rPr>
          <w:rFonts w:hint="eastAsia" w:ascii="黑体" w:hAnsi="宋体" w:eastAsia="黑体" w:cs="宋体"/>
          <w:kern w:val="0"/>
          <w:sz w:val="32"/>
          <w:szCs w:val="32"/>
        </w:rPr>
      </w:pPr>
    </w:p>
    <w:p>
      <w:pPr>
        <w:rPr>
          <w:rFonts w:hint="eastAsia" w:ascii="黑体" w:hAnsi="宋体" w:eastAsia="黑体" w:cs="宋体"/>
          <w:kern w:val="0"/>
          <w:sz w:val="32"/>
          <w:szCs w:val="32"/>
        </w:rPr>
      </w:pPr>
    </w:p>
    <w:p>
      <w:pPr>
        <w:rPr>
          <w:rFonts w:hint="eastAsia" w:ascii="黑体" w:hAnsi="宋体" w:eastAsia="黑体" w:cs="宋体"/>
          <w:kern w:val="0"/>
          <w:sz w:val="32"/>
          <w:szCs w:val="32"/>
        </w:rPr>
      </w:pPr>
    </w:p>
    <w:p>
      <w:pPr>
        <w:rPr>
          <w:rFonts w:hint="eastAsia" w:ascii="黑体" w:hAnsi="宋体" w:eastAsia="黑体" w:cs="宋体"/>
          <w:kern w:val="0"/>
          <w:sz w:val="32"/>
          <w:szCs w:val="32"/>
        </w:rPr>
      </w:pPr>
    </w:p>
    <w:p>
      <w:pPr>
        <w:rPr>
          <w:rFonts w:hint="eastAsia" w:ascii="黑体" w:hAnsi="宋体" w:eastAsia="黑体" w:cs="宋体"/>
          <w:kern w:val="0"/>
          <w:sz w:val="32"/>
          <w:szCs w:val="32"/>
        </w:rPr>
      </w:pPr>
    </w:p>
    <w:p>
      <w:pPr>
        <w:rPr>
          <w:rFonts w:hint="eastAsia" w:ascii="黑体" w:hAnsi="宋体" w:eastAsia="黑体" w:cs="宋体"/>
          <w:kern w:val="0"/>
          <w:sz w:val="32"/>
          <w:szCs w:val="32"/>
        </w:rPr>
      </w:pPr>
    </w:p>
    <w:p>
      <w:pPr>
        <w:rPr>
          <w:rFonts w:hint="eastAsia" w:ascii="黑体" w:hAnsi="宋体" w:eastAsia="黑体" w:cs="宋体"/>
          <w:kern w:val="0"/>
          <w:sz w:val="32"/>
          <w:szCs w:val="32"/>
        </w:rPr>
      </w:pPr>
    </w:p>
    <w:p>
      <w:pPr>
        <w:rPr>
          <w:rFonts w:hint="eastAsia" w:ascii="黑体" w:hAnsi="宋体" w:eastAsia="黑体" w:cs="宋体"/>
          <w:kern w:val="0"/>
          <w:sz w:val="32"/>
          <w:szCs w:val="32"/>
        </w:rPr>
      </w:pPr>
    </w:p>
    <w:p>
      <w:pPr>
        <w:rPr>
          <w:rFonts w:hint="eastAsia" w:ascii="黑体" w:hAnsi="宋体" w:eastAsia="黑体" w:cs="宋体"/>
          <w:kern w:val="0"/>
          <w:sz w:val="32"/>
          <w:szCs w:val="32"/>
        </w:rPr>
      </w:pPr>
    </w:p>
    <w:p>
      <w:pPr>
        <w:rPr>
          <w:rFonts w:hint="eastAsia" w:ascii="黑体" w:hAnsi="宋体" w:eastAsia="黑体" w:cs="宋体"/>
          <w:kern w:val="0"/>
          <w:sz w:val="32"/>
          <w:szCs w:val="32"/>
        </w:rPr>
      </w:pPr>
    </w:p>
    <w:p>
      <w:pPr>
        <w:rPr>
          <w:rFonts w:hint="eastAsia" w:ascii="黑体" w:hAnsi="宋体" w:eastAsia="黑体" w:cs="宋体"/>
          <w:kern w:val="0"/>
          <w:sz w:val="32"/>
          <w:szCs w:val="32"/>
        </w:rPr>
      </w:pPr>
    </w:p>
    <w:p>
      <w:pPr>
        <w:rPr>
          <w:rFonts w:hint="eastAsia" w:ascii="黑体" w:hAnsi="宋体" w:eastAsia="黑体" w:cs="宋体"/>
          <w:kern w:val="0"/>
          <w:sz w:val="32"/>
          <w:szCs w:val="32"/>
        </w:rPr>
      </w:pPr>
    </w:p>
    <w:p>
      <w:pPr>
        <w:rPr>
          <w:rFonts w:hint="eastAsia" w:ascii="黑体" w:hAnsi="宋体" w:eastAsia="黑体" w:cs="宋体"/>
          <w:kern w:val="0"/>
          <w:sz w:val="32"/>
          <w:szCs w:val="32"/>
        </w:rPr>
      </w:pPr>
      <w:r>
        <w:rPr>
          <w:rFonts w:hint="eastAsia" w:ascii="黑体" w:hAnsi="宋体" w:eastAsia="黑体" w:cs="宋体"/>
          <w:kern w:val="0"/>
          <w:sz w:val="32"/>
          <w:szCs w:val="32"/>
        </w:rPr>
        <w:t>附件</w:t>
      </w:r>
      <w:r>
        <w:rPr>
          <w:rFonts w:hint="eastAsia" w:ascii="黑体" w:hAnsi="宋体" w:eastAsia="黑体" w:cs="宋体"/>
          <w:kern w:val="0"/>
          <w:sz w:val="32"/>
          <w:szCs w:val="32"/>
          <w:lang w:val="en-US" w:eastAsia="zh-CN"/>
        </w:rPr>
        <w:t>2</w:t>
      </w:r>
      <w:r>
        <w:rPr>
          <w:rFonts w:hint="eastAsia" w:ascii="黑体" w:hAnsi="宋体" w:eastAsia="黑体" w:cs="宋体"/>
          <w:kern w:val="0"/>
          <w:sz w:val="32"/>
          <w:szCs w:val="32"/>
        </w:rPr>
        <w:t>：</w:t>
      </w:r>
    </w:p>
    <w:p>
      <w:pPr>
        <w:widowControl/>
        <w:spacing w:line="360" w:lineRule="atLeast"/>
        <w:ind w:firstLine="180" w:firstLineChars="50"/>
        <w:jc w:val="left"/>
        <w:rPr>
          <w:rFonts w:ascii="方正小标宋简体" w:hAnsi="Calibri" w:cs="宋体"/>
          <w:sz w:val="36"/>
          <w:szCs w:val="36"/>
        </w:rPr>
      </w:pPr>
    </w:p>
    <w:p>
      <w:pPr>
        <w:widowControl/>
        <w:spacing w:line="360" w:lineRule="atLeast"/>
        <w:ind w:firstLine="181" w:firstLineChars="50"/>
        <w:jc w:val="left"/>
        <w:rPr>
          <w:rFonts w:hint="eastAsia" w:ascii="黑体" w:hAnsi="宋体" w:eastAsia="黑体" w:cs="宋体"/>
          <w:kern w:val="0"/>
          <w:sz w:val="32"/>
          <w:szCs w:val="32"/>
        </w:rPr>
      </w:pPr>
      <w:r>
        <w:rPr>
          <w:rFonts w:hint="eastAsia" w:ascii="仿宋" w:hAnsi="仿宋" w:eastAsia="仿宋" w:cs="仿宋"/>
          <w:b/>
          <w:bCs/>
          <w:sz w:val="36"/>
          <w:szCs w:val="36"/>
        </w:rPr>
        <w:t>龙岩市属学校（单位）教育技术装备采购年度计划表</w:t>
      </w:r>
    </w:p>
    <w:p>
      <w:pPr>
        <w:spacing w:after="100" w:afterAutospacing="1"/>
        <w:rPr>
          <w:rFonts w:hint="eastAsia" w:ascii="Calibri" w:hAnsi="Calibri" w:cs="宋体"/>
          <w:sz w:val="24"/>
        </w:rPr>
      </w:pPr>
      <w:r>
        <w:rPr>
          <w:rFonts w:hint="eastAsia" w:ascii="Calibri" w:hAnsi="Calibri" w:cs="宋体"/>
          <w:sz w:val="24"/>
        </w:rPr>
        <w:t>年度：</w:t>
      </w:r>
    </w:p>
    <w:p>
      <w:pPr>
        <w:spacing w:after="100" w:afterAutospacing="1"/>
        <w:rPr>
          <w:rFonts w:hint="eastAsia" w:ascii="仿宋_GB2312" w:hAnsi="宋体" w:eastAsia="仿宋_GB2312" w:cs="宋体"/>
          <w:sz w:val="24"/>
        </w:rPr>
      </w:pPr>
      <w:r>
        <w:rPr>
          <w:rFonts w:hint="eastAsia" w:ascii="仿宋_GB2312" w:hAnsi="Calibri" w:eastAsia="仿宋_GB2312" w:cs="宋体"/>
          <w:sz w:val="24"/>
        </w:rPr>
        <w:t>学校(盖章</w:t>
      </w:r>
      <w:r>
        <w:rPr>
          <w:rFonts w:hint="eastAsia" w:ascii="仿宋_GB2312" w:hAnsi="宋体" w:eastAsia="仿宋_GB2312" w:cs="宋体"/>
          <w:sz w:val="24"/>
        </w:rPr>
        <w:t>)：                    经办人：          联系电话：</w:t>
      </w:r>
    </w:p>
    <w:tbl>
      <w:tblPr>
        <w:tblStyle w:val="4"/>
        <w:tblW w:w="8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3238"/>
        <w:gridCol w:w="1800"/>
        <w:gridCol w:w="1905"/>
        <w:gridCol w:w="11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trPr>
        <w:tc>
          <w:tcPr>
            <w:tcW w:w="824"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仿宋" w:hAnsi="仿宋" w:eastAsia="仿宋" w:cs="仿宋"/>
                <w:sz w:val="32"/>
                <w:szCs w:val="32"/>
              </w:rPr>
            </w:pPr>
            <w:r>
              <w:rPr>
                <w:rFonts w:hint="eastAsia" w:ascii="仿宋" w:hAnsi="仿宋" w:eastAsia="仿宋" w:cs="仿宋"/>
                <w:sz w:val="32"/>
                <w:szCs w:val="32"/>
              </w:rPr>
              <w:t>序号</w:t>
            </w:r>
          </w:p>
        </w:tc>
        <w:tc>
          <w:tcPr>
            <w:tcW w:w="3238" w:type="dxa"/>
            <w:tcBorders>
              <w:top w:val="single" w:color="auto" w:sz="4" w:space="0"/>
              <w:left w:val="nil"/>
              <w:bottom w:val="single" w:color="auto" w:sz="4" w:space="0"/>
              <w:right w:val="single" w:color="auto" w:sz="4" w:space="0"/>
            </w:tcBorders>
            <w:noWrap w:val="0"/>
            <w:vAlign w:val="top"/>
          </w:tcPr>
          <w:p>
            <w:pPr>
              <w:jc w:val="center"/>
              <w:rPr>
                <w:rFonts w:hint="eastAsia" w:ascii="仿宋" w:hAnsi="仿宋" w:eastAsia="仿宋" w:cs="仿宋"/>
                <w:sz w:val="32"/>
                <w:szCs w:val="32"/>
              </w:rPr>
            </w:pPr>
            <w:r>
              <w:rPr>
                <w:rFonts w:hint="eastAsia" w:ascii="仿宋" w:hAnsi="仿宋" w:eastAsia="仿宋" w:cs="仿宋"/>
                <w:sz w:val="32"/>
                <w:szCs w:val="32"/>
              </w:rPr>
              <w:t>项目名称</w:t>
            </w:r>
          </w:p>
        </w:tc>
        <w:tc>
          <w:tcPr>
            <w:tcW w:w="1800" w:type="dxa"/>
            <w:tcBorders>
              <w:top w:val="single" w:color="auto" w:sz="4" w:space="0"/>
              <w:left w:val="nil"/>
              <w:bottom w:val="single" w:color="auto" w:sz="4" w:space="0"/>
              <w:right w:val="single" w:color="auto" w:sz="4" w:space="0"/>
            </w:tcBorders>
            <w:noWrap w:val="0"/>
            <w:vAlign w:val="top"/>
          </w:tcPr>
          <w:p>
            <w:pPr>
              <w:jc w:val="center"/>
              <w:rPr>
                <w:rFonts w:hint="eastAsia" w:ascii="仿宋" w:hAnsi="仿宋" w:eastAsia="仿宋" w:cs="仿宋"/>
                <w:sz w:val="32"/>
                <w:szCs w:val="32"/>
              </w:rPr>
            </w:pPr>
            <w:r>
              <w:rPr>
                <w:rFonts w:hint="eastAsia" w:ascii="仿宋" w:hAnsi="仿宋" w:eastAsia="仿宋" w:cs="仿宋"/>
                <w:sz w:val="32"/>
                <w:szCs w:val="32"/>
              </w:rPr>
              <w:t>数量</w:t>
            </w:r>
          </w:p>
        </w:tc>
        <w:tc>
          <w:tcPr>
            <w:tcW w:w="1905" w:type="dxa"/>
            <w:tcBorders>
              <w:top w:val="single" w:color="auto" w:sz="4" w:space="0"/>
              <w:left w:val="nil"/>
              <w:bottom w:val="single" w:color="auto" w:sz="4" w:space="0"/>
              <w:right w:val="single" w:color="auto" w:sz="4" w:space="0"/>
            </w:tcBorders>
            <w:noWrap w:val="0"/>
            <w:vAlign w:val="top"/>
          </w:tcPr>
          <w:p>
            <w:pPr>
              <w:jc w:val="center"/>
              <w:rPr>
                <w:rFonts w:hint="eastAsia" w:ascii="仿宋" w:hAnsi="仿宋" w:eastAsia="仿宋" w:cs="仿宋"/>
                <w:sz w:val="32"/>
                <w:szCs w:val="32"/>
              </w:rPr>
            </w:pPr>
            <w:r>
              <w:rPr>
                <w:rFonts w:hint="eastAsia" w:ascii="仿宋" w:hAnsi="仿宋" w:eastAsia="仿宋" w:cs="仿宋"/>
                <w:sz w:val="32"/>
                <w:szCs w:val="32"/>
              </w:rPr>
              <w:t>预算金额</w:t>
            </w:r>
          </w:p>
        </w:tc>
        <w:tc>
          <w:tcPr>
            <w:tcW w:w="1151" w:type="dxa"/>
            <w:tcBorders>
              <w:top w:val="single" w:color="auto" w:sz="4" w:space="0"/>
              <w:left w:val="nil"/>
              <w:bottom w:val="single" w:color="auto" w:sz="4" w:space="0"/>
              <w:right w:val="single" w:color="auto" w:sz="4" w:space="0"/>
            </w:tcBorders>
            <w:noWrap w:val="0"/>
            <w:vAlign w:val="top"/>
          </w:tcPr>
          <w:p>
            <w:pPr>
              <w:jc w:val="center"/>
              <w:rPr>
                <w:rFonts w:hint="eastAsia" w:ascii="仿宋" w:hAnsi="仿宋" w:eastAsia="仿宋" w:cs="仿宋"/>
                <w:sz w:val="32"/>
                <w:szCs w:val="32"/>
              </w:rPr>
            </w:pPr>
            <w:r>
              <w:rPr>
                <w:rFonts w:hint="eastAsia" w:ascii="仿宋" w:hAnsi="仿宋" w:eastAsia="仿宋" w:cs="仿宋"/>
                <w:sz w:val="32"/>
                <w:szCs w:val="3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trPr>
        <w:tc>
          <w:tcPr>
            <w:tcW w:w="824"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s="宋体"/>
                <w:szCs w:val="21"/>
              </w:rPr>
            </w:pPr>
          </w:p>
        </w:tc>
        <w:tc>
          <w:tcPr>
            <w:tcW w:w="3238" w:type="dxa"/>
            <w:tcBorders>
              <w:top w:val="single" w:color="auto" w:sz="4" w:space="0"/>
              <w:left w:val="nil"/>
              <w:bottom w:val="single" w:color="auto" w:sz="4" w:space="0"/>
              <w:right w:val="single" w:color="auto" w:sz="4" w:space="0"/>
            </w:tcBorders>
            <w:noWrap w:val="0"/>
            <w:vAlign w:val="top"/>
          </w:tcPr>
          <w:p>
            <w:pPr>
              <w:rPr>
                <w:rFonts w:ascii="宋体" w:hAnsi="宋体" w:cs="宋体"/>
                <w:szCs w:val="21"/>
              </w:rPr>
            </w:pPr>
          </w:p>
        </w:tc>
        <w:tc>
          <w:tcPr>
            <w:tcW w:w="1800" w:type="dxa"/>
            <w:tcBorders>
              <w:top w:val="single" w:color="auto" w:sz="4" w:space="0"/>
              <w:left w:val="nil"/>
              <w:bottom w:val="single" w:color="auto" w:sz="4" w:space="0"/>
              <w:right w:val="single" w:color="auto" w:sz="4" w:space="0"/>
            </w:tcBorders>
            <w:noWrap w:val="0"/>
            <w:vAlign w:val="top"/>
          </w:tcPr>
          <w:p>
            <w:pPr>
              <w:rPr>
                <w:rFonts w:ascii="宋体" w:hAnsi="宋体" w:cs="宋体"/>
                <w:szCs w:val="21"/>
              </w:rPr>
            </w:pPr>
          </w:p>
        </w:tc>
        <w:tc>
          <w:tcPr>
            <w:tcW w:w="1905" w:type="dxa"/>
            <w:tcBorders>
              <w:top w:val="single" w:color="auto" w:sz="4" w:space="0"/>
              <w:left w:val="nil"/>
              <w:bottom w:val="single" w:color="auto" w:sz="4" w:space="0"/>
              <w:right w:val="single" w:color="auto" w:sz="4" w:space="0"/>
            </w:tcBorders>
            <w:noWrap w:val="0"/>
            <w:vAlign w:val="top"/>
          </w:tcPr>
          <w:p>
            <w:pPr>
              <w:rPr>
                <w:rFonts w:ascii="宋体" w:hAnsi="宋体" w:cs="宋体"/>
                <w:szCs w:val="21"/>
              </w:rPr>
            </w:pPr>
          </w:p>
        </w:tc>
        <w:tc>
          <w:tcPr>
            <w:tcW w:w="1151" w:type="dxa"/>
            <w:tcBorders>
              <w:top w:val="single" w:color="auto" w:sz="4" w:space="0"/>
              <w:left w:val="nil"/>
              <w:bottom w:val="single" w:color="auto" w:sz="4" w:space="0"/>
              <w:right w:val="single" w:color="auto" w:sz="4" w:space="0"/>
            </w:tcBorders>
            <w:noWrap w:val="0"/>
            <w:vAlign w:val="top"/>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trPr>
        <w:tc>
          <w:tcPr>
            <w:tcW w:w="824"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s="宋体"/>
                <w:szCs w:val="21"/>
              </w:rPr>
            </w:pPr>
          </w:p>
        </w:tc>
        <w:tc>
          <w:tcPr>
            <w:tcW w:w="3238" w:type="dxa"/>
            <w:tcBorders>
              <w:top w:val="single" w:color="auto" w:sz="4" w:space="0"/>
              <w:left w:val="nil"/>
              <w:bottom w:val="single" w:color="auto" w:sz="4" w:space="0"/>
              <w:right w:val="single" w:color="auto" w:sz="4" w:space="0"/>
            </w:tcBorders>
            <w:noWrap w:val="0"/>
            <w:vAlign w:val="top"/>
          </w:tcPr>
          <w:p>
            <w:pPr>
              <w:rPr>
                <w:rFonts w:ascii="宋体" w:hAnsi="宋体" w:cs="宋体"/>
                <w:szCs w:val="21"/>
              </w:rPr>
            </w:pPr>
          </w:p>
        </w:tc>
        <w:tc>
          <w:tcPr>
            <w:tcW w:w="1800" w:type="dxa"/>
            <w:tcBorders>
              <w:top w:val="single" w:color="auto" w:sz="4" w:space="0"/>
              <w:left w:val="nil"/>
              <w:bottom w:val="single" w:color="auto" w:sz="4" w:space="0"/>
              <w:right w:val="single" w:color="auto" w:sz="4" w:space="0"/>
            </w:tcBorders>
            <w:noWrap w:val="0"/>
            <w:vAlign w:val="top"/>
          </w:tcPr>
          <w:p>
            <w:pPr>
              <w:rPr>
                <w:rFonts w:ascii="宋体" w:hAnsi="宋体" w:cs="宋体"/>
                <w:szCs w:val="21"/>
              </w:rPr>
            </w:pPr>
          </w:p>
        </w:tc>
        <w:tc>
          <w:tcPr>
            <w:tcW w:w="1905" w:type="dxa"/>
            <w:tcBorders>
              <w:top w:val="single" w:color="auto" w:sz="4" w:space="0"/>
              <w:left w:val="nil"/>
              <w:bottom w:val="single" w:color="auto" w:sz="4" w:space="0"/>
              <w:right w:val="single" w:color="auto" w:sz="4" w:space="0"/>
            </w:tcBorders>
            <w:noWrap w:val="0"/>
            <w:vAlign w:val="top"/>
          </w:tcPr>
          <w:p>
            <w:pPr>
              <w:rPr>
                <w:rFonts w:ascii="宋体" w:hAnsi="宋体" w:cs="宋体"/>
                <w:szCs w:val="21"/>
              </w:rPr>
            </w:pPr>
          </w:p>
        </w:tc>
        <w:tc>
          <w:tcPr>
            <w:tcW w:w="1151" w:type="dxa"/>
            <w:tcBorders>
              <w:top w:val="single" w:color="auto" w:sz="4" w:space="0"/>
              <w:left w:val="nil"/>
              <w:bottom w:val="single" w:color="auto" w:sz="4" w:space="0"/>
              <w:right w:val="single" w:color="auto" w:sz="4" w:space="0"/>
            </w:tcBorders>
            <w:noWrap w:val="0"/>
            <w:vAlign w:val="top"/>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trPr>
        <w:tc>
          <w:tcPr>
            <w:tcW w:w="824"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s="宋体"/>
                <w:szCs w:val="21"/>
              </w:rPr>
            </w:pPr>
          </w:p>
        </w:tc>
        <w:tc>
          <w:tcPr>
            <w:tcW w:w="3238" w:type="dxa"/>
            <w:tcBorders>
              <w:top w:val="single" w:color="auto" w:sz="4" w:space="0"/>
              <w:left w:val="nil"/>
              <w:bottom w:val="single" w:color="auto" w:sz="4" w:space="0"/>
              <w:right w:val="single" w:color="auto" w:sz="4" w:space="0"/>
            </w:tcBorders>
            <w:noWrap w:val="0"/>
            <w:vAlign w:val="top"/>
          </w:tcPr>
          <w:p>
            <w:pPr>
              <w:rPr>
                <w:rFonts w:ascii="宋体" w:hAnsi="宋体" w:cs="宋体"/>
                <w:szCs w:val="21"/>
              </w:rPr>
            </w:pPr>
          </w:p>
        </w:tc>
        <w:tc>
          <w:tcPr>
            <w:tcW w:w="1800" w:type="dxa"/>
            <w:tcBorders>
              <w:top w:val="single" w:color="auto" w:sz="4" w:space="0"/>
              <w:left w:val="nil"/>
              <w:bottom w:val="single" w:color="auto" w:sz="4" w:space="0"/>
              <w:right w:val="single" w:color="auto" w:sz="4" w:space="0"/>
            </w:tcBorders>
            <w:noWrap w:val="0"/>
            <w:vAlign w:val="top"/>
          </w:tcPr>
          <w:p>
            <w:pPr>
              <w:rPr>
                <w:rFonts w:ascii="宋体" w:hAnsi="宋体" w:cs="宋体"/>
                <w:szCs w:val="21"/>
              </w:rPr>
            </w:pPr>
          </w:p>
        </w:tc>
        <w:tc>
          <w:tcPr>
            <w:tcW w:w="1905" w:type="dxa"/>
            <w:tcBorders>
              <w:top w:val="single" w:color="auto" w:sz="4" w:space="0"/>
              <w:left w:val="nil"/>
              <w:bottom w:val="single" w:color="auto" w:sz="4" w:space="0"/>
              <w:right w:val="single" w:color="auto" w:sz="4" w:space="0"/>
            </w:tcBorders>
            <w:noWrap w:val="0"/>
            <w:vAlign w:val="top"/>
          </w:tcPr>
          <w:p>
            <w:pPr>
              <w:rPr>
                <w:rFonts w:ascii="宋体" w:hAnsi="宋体" w:cs="宋体"/>
                <w:szCs w:val="21"/>
              </w:rPr>
            </w:pPr>
          </w:p>
        </w:tc>
        <w:tc>
          <w:tcPr>
            <w:tcW w:w="1151" w:type="dxa"/>
            <w:tcBorders>
              <w:top w:val="single" w:color="auto" w:sz="4" w:space="0"/>
              <w:left w:val="nil"/>
              <w:bottom w:val="single" w:color="auto" w:sz="4" w:space="0"/>
              <w:right w:val="single" w:color="auto" w:sz="4" w:space="0"/>
            </w:tcBorders>
            <w:noWrap w:val="0"/>
            <w:vAlign w:val="top"/>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trPr>
        <w:tc>
          <w:tcPr>
            <w:tcW w:w="824"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s="宋体"/>
                <w:szCs w:val="21"/>
              </w:rPr>
            </w:pPr>
          </w:p>
        </w:tc>
        <w:tc>
          <w:tcPr>
            <w:tcW w:w="3238" w:type="dxa"/>
            <w:tcBorders>
              <w:top w:val="single" w:color="auto" w:sz="4" w:space="0"/>
              <w:left w:val="nil"/>
              <w:bottom w:val="single" w:color="auto" w:sz="4" w:space="0"/>
              <w:right w:val="single" w:color="auto" w:sz="4" w:space="0"/>
            </w:tcBorders>
            <w:noWrap w:val="0"/>
            <w:vAlign w:val="top"/>
          </w:tcPr>
          <w:p>
            <w:pPr>
              <w:rPr>
                <w:rFonts w:ascii="宋体" w:hAnsi="宋体" w:cs="宋体"/>
                <w:szCs w:val="21"/>
              </w:rPr>
            </w:pPr>
          </w:p>
        </w:tc>
        <w:tc>
          <w:tcPr>
            <w:tcW w:w="1800" w:type="dxa"/>
            <w:tcBorders>
              <w:top w:val="single" w:color="auto" w:sz="4" w:space="0"/>
              <w:left w:val="nil"/>
              <w:bottom w:val="single" w:color="auto" w:sz="4" w:space="0"/>
              <w:right w:val="single" w:color="auto" w:sz="4" w:space="0"/>
            </w:tcBorders>
            <w:noWrap w:val="0"/>
            <w:vAlign w:val="top"/>
          </w:tcPr>
          <w:p>
            <w:pPr>
              <w:rPr>
                <w:rFonts w:ascii="宋体" w:hAnsi="宋体" w:cs="宋体"/>
                <w:szCs w:val="21"/>
              </w:rPr>
            </w:pPr>
          </w:p>
        </w:tc>
        <w:tc>
          <w:tcPr>
            <w:tcW w:w="1905" w:type="dxa"/>
            <w:tcBorders>
              <w:top w:val="single" w:color="auto" w:sz="4" w:space="0"/>
              <w:left w:val="nil"/>
              <w:bottom w:val="single" w:color="auto" w:sz="4" w:space="0"/>
              <w:right w:val="single" w:color="auto" w:sz="4" w:space="0"/>
            </w:tcBorders>
            <w:noWrap w:val="0"/>
            <w:vAlign w:val="top"/>
          </w:tcPr>
          <w:p>
            <w:pPr>
              <w:rPr>
                <w:rFonts w:ascii="宋体" w:hAnsi="宋体" w:cs="宋体"/>
                <w:szCs w:val="21"/>
              </w:rPr>
            </w:pPr>
          </w:p>
        </w:tc>
        <w:tc>
          <w:tcPr>
            <w:tcW w:w="1151" w:type="dxa"/>
            <w:tcBorders>
              <w:top w:val="single" w:color="auto" w:sz="4" w:space="0"/>
              <w:left w:val="nil"/>
              <w:bottom w:val="single" w:color="auto" w:sz="4" w:space="0"/>
              <w:right w:val="single" w:color="auto" w:sz="4" w:space="0"/>
            </w:tcBorders>
            <w:noWrap w:val="0"/>
            <w:vAlign w:val="top"/>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trPr>
        <w:tc>
          <w:tcPr>
            <w:tcW w:w="824"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s="宋体"/>
                <w:szCs w:val="21"/>
              </w:rPr>
            </w:pPr>
          </w:p>
        </w:tc>
        <w:tc>
          <w:tcPr>
            <w:tcW w:w="3238" w:type="dxa"/>
            <w:tcBorders>
              <w:top w:val="single" w:color="auto" w:sz="4" w:space="0"/>
              <w:left w:val="nil"/>
              <w:bottom w:val="single" w:color="auto" w:sz="4" w:space="0"/>
              <w:right w:val="single" w:color="auto" w:sz="4" w:space="0"/>
            </w:tcBorders>
            <w:noWrap w:val="0"/>
            <w:vAlign w:val="top"/>
          </w:tcPr>
          <w:p>
            <w:pPr>
              <w:rPr>
                <w:rFonts w:ascii="宋体" w:hAnsi="宋体" w:cs="宋体"/>
                <w:szCs w:val="21"/>
              </w:rPr>
            </w:pPr>
          </w:p>
        </w:tc>
        <w:tc>
          <w:tcPr>
            <w:tcW w:w="1800" w:type="dxa"/>
            <w:tcBorders>
              <w:top w:val="single" w:color="auto" w:sz="4" w:space="0"/>
              <w:left w:val="nil"/>
              <w:bottom w:val="single" w:color="auto" w:sz="4" w:space="0"/>
              <w:right w:val="single" w:color="auto" w:sz="4" w:space="0"/>
            </w:tcBorders>
            <w:noWrap w:val="0"/>
            <w:vAlign w:val="top"/>
          </w:tcPr>
          <w:p>
            <w:pPr>
              <w:rPr>
                <w:rFonts w:ascii="宋体" w:hAnsi="宋体" w:cs="宋体"/>
                <w:szCs w:val="21"/>
              </w:rPr>
            </w:pPr>
          </w:p>
        </w:tc>
        <w:tc>
          <w:tcPr>
            <w:tcW w:w="1905" w:type="dxa"/>
            <w:tcBorders>
              <w:top w:val="single" w:color="auto" w:sz="4" w:space="0"/>
              <w:left w:val="nil"/>
              <w:bottom w:val="single" w:color="auto" w:sz="4" w:space="0"/>
              <w:right w:val="single" w:color="auto" w:sz="4" w:space="0"/>
            </w:tcBorders>
            <w:noWrap w:val="0"/>
            <w:vAlign w:val="top"/>
          </w:tcPr>
          <w:p>
            <w:pPr>
              <w:rPr>
                <w:rFonts w:ascii="宋体" w:hAnsi="宋体" w:cs="宋体"/>
                <w:szCs w:val="21"/>
              </w:rPr>
            </w:pPr>
          </w:p>
        </w:tc>
        <w:tc>
          <w:tcPr>
            <w:tcW w:w="1151" w:type="dxa"/>
            <w:tcBorders>
              <w:top w:val="single" w:color="auto" w:sz="4" w:space="0"/>
              <w:left w:val="nil"/>
              <w:bottom w:val="single" w:color="auto" w:sz="4" w:space="0"/>
              <w:right w:val="single" w:color="auto" w:sz="4" w:space="0"/>
            </w:tcBorders>
            <w:noWrap w:val="0"/>
            <w:vAlign w:val="top"/>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trPr>
        <w:tc>
          <w:tcPr>
            <w:tcW w:w="824"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s="宋体"/>
                <w:szCs w:val="21"/>
              </w:rPr>
            </w:pPr>
          </w:p>
        </w:tc>
        <w:tc>
          <w:tcPr>
            <w:tcW w:w="3238" w:type="dxa"/>
            <w:tcBorders>
              <w:top w:val="single" w:color="auto" w:sz="4" w:space="0"/>
              <w:left w:val="nil"/>
              <w:bottom w:val="single" w:color="auto" w:sz="4" w:space="0"/>
              <w:right w:val="single" w:color="auto" w:sz="4" w:space="0"/>
            </w:tcBorders>
            <w:noWrap w:val="0"/>
            <w:vAlign w:val="top"/>
          </w:tcPr>
          <w:p>
            <w:pPr>
              <w:rPr>
                <w:rFonts w:ascii="宋体" w:hAnsi="宋体" w:cs="宋体"/>
                <w:szCs w:val="21"/>
              </w:rPr>
            </w:pPr>
          </w:p>
        </w:tc>
        <w:tc>
          <w:tcPr>
            <w:tcW w:w="1800" w:type="dxa"/>
            <w:tcBorders>
              <w:top w:val="single" w:color="auto" w:sz="4" w:space="0"/>
              <w:left w:val="nil"/>
              <w:bottom w:val="single" w:color="auto" w:sz="4" w:space="0"/>
              <w:right w:val="single" w:color="auto" w:sz="4" w:space="0"/>
            </w:tcBorders>
            <w:noWrap w:val="0"/>
            <w:vAlign w:val="top"/>
          </w:tcPr>
          <w:p>
            <w:pPr>
              <w:rPr>
                <w:rFonts w:ascii="宋体" w:hAnsi="宋体" w:cs="宋体"/>
                <w:szCs w:val="21"/>
              </w:rPr>
            </w:pPr>
          </w:p>
        </w:tc>
        <w:tc>
          <w:tcPr>
            <w:tcW w:w="1905" w:type="dxa"/>
            <w:tcBorders>
              <w:top w:val="single" w:color="auto" w:sz="4" w:space="0"/>
              <w:left w:val="nil"/>
              <w:bottom w:val="single" w:color="auto" w:sz="4" w:space="0"/>
              <w:right w:val="single" w:color="auto" w:sz="4" w:space="0"/>
            </w:tcBorders>
            <w:noWrap w:val="0"/>
            <w:vAlign w:val="top"/>
          </w:tcPr>
          <w:p>
            <w:pPr>
              <w:rPr>
                <w:rFonts w:ascii="宋体" w:hAnsi="宋体" w:cs="宋体"/>
                <w:szCs w:val="21"/>
              </w:rPr>
            </w:pPr>
          </w:p>
        </w:tc>
        <w:tc>
          <w:tcPr>
            <w:tcW w:w="1151" w:type="dxa"/>
            <w:tcBorders>
              <w:top w:val="single" w:color="auto" w:sz="4" w:space="0"/>
              <w:left w:val="nil"/>
              <w:bottom w:val="single" w:color="auto" w:sz="4" w:space="0"/>
              <w:right w:val="single" w:color="auto" w:sz="4" w:space="0"/>
            </w:tcBorders>
            <w:noWrap w:val="0"/>
            <w:vAlign w:val="top"/>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trPr>
        <w:tc>
          <w:tcPr>
            <w:tcW w:w="824"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s="宋体"/>
                <w:szCs w:val="21"/>
              </w:rPr>
            </w:pPr>
          </w:p>
        </w:tc>
        <w:tc>
          <w:tcPr>
            <w:tcW w:w="3238" w:type="dxa"/>
            <w:tcBorders>
              <w:top w:val="single" w:color="auto" w:sz="4" w:space="0"/>
              <w:left w:val="nil"/>
              <w:bottom w:val="single" w:color="auto" w:sz="4" w:space="0"/>
              <w:right w:val="single" w:color="auto" w:sz="4" w:space="0"/>
            </w:tcBorders>
            <w:noWrap w:val="0"/>
            <w:vAlign w:val="top"/>
          </w:tcPr>
          <w:p>
            <w:pPr>
              <w:rPr>
                <w:rFonts w:ascii="宋体" w:hAnsi="宋体" w:cs="宋体"/>
                <w:szCs w:val="21"/>
              </w:rPr>
            </w:pPr>
          </w:p>
        </w:tc>
        <w:tc>
          <w:tcPr>
            <w:tcW w:w="1800" w:type="dxa"/>
            <w:tcBorders>
              <w:top w:val="single" w:color="auto" w:sz="4" w:space="0"/>
              <w:left w:val="nil"/>
              <w:bottom w:val="single" w:color="auto" w:sz="4" w:space="0"/>
              <w:right w:val="single" w:color="auto" w:sz="4" w:space="0"/>
            </w:tcBorders>
            <w:noWrap w:val="0"/>
            <w:vAlign w:val="top"/>
          </w:tcPr>
          <w:p>
            <w:pPr>
              <w:rPr>
                <w:rFonts w:ascii="宋体" w:hAnsi="宋体" w:cs="宋体"/>
                <w:szCs w:val="21"/>
              </w:rPr>
            </w:pPr>
          </w:p>
        </w:tc>
        <w:tc>
          <w:tcPr>
            <w:tcW w:w="1905" w:type="dxa"/>
            <w:tcBorders>
              <w:top w:val="single" w:color="auto" w:sz="4" w:space="0"/>
              <w:left w:val="nil"/>
              <w:bottom w:val="single" w:color="auto" w:sz="4" w:space="0"/>
              <w:right w:val="single" w:color="auto" w:sz="4" w:space="0"/>
            </w:tcBorders>
            <w:noWrap w:val="0"/>
            <w:vAlign w:val="top"/>
          </w:tcPr>
          <w:p>
            <w:pPr>
              <w:rPr>
                <w:rFonts w:ascii="宋体" w:hAnsi="宋体" w:cs="宋体"/>
                <w:szCs w:val="21"/>
              </w:rPr>
            </w:pPr>
          </w:p>
        </w:tc>
        <w:tc>
          <w:tcPr>
            <w:tcW w:w="1151" w:type="dxa"/>
            <w:tcBorders>
              <w:top w:val="single" w:color="auto" w:sz="4" w:space="0"/>
              <w:left w:val="nil"/>
              <w:bottom w:val="single" w:color="auto" w:sz="4" w:space="0"/>
              <w:right w:val="single" w:color="auto" w:sz="4" w:space="0"/>
            </w:tcBorders>
            <w:noWrap w:val="0"/>
            <w:vAlign w:val="top"/>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trPr>
        <w:tc>
          <w:tcPr>
            <w:tcW w:w="824"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s="宋体"/>
                <w:szCs w:val="21"/>
              </w:rPr>
            </w:pPr>
          </w:p>
        </w:tc>
        <w:tc>
          <w:tcPr>
            <w:tcW w:w="3238" w:type="dxa"/>
            <w:tcBorders>
              <w:top w:val="single" w:color="auto" w:sz="4" w:space="0"/>
              <w:left w:val="nil"/>
              <w:bottom w:val="single" w:color="auto" w:sz="4" w:space="0"/>
              <w:right w:val="single" w:color="auto" w:sz="4" w:space="0"/>
            </w:tcBorders>
            <w:noWrap w:val="0"/>
            <w:vAlign w:val="top"/>
          </w:tcPr>
          <w:p>
            <w:pPr>
              <w:rPr>
                <w:rFonts w:ascii="宋体" w:hAnsi="宋体" w:cs="宋体"/>
                <w:szCs w:val="21"/>
              </w:rPr>
            </w:pPr>
          </w:p>
        </w:tc>
        <w:tc>
          <w:tcPr>
            <w:tcW w:w="1800" w:type="dxa"/>
            <w:tcBorders>
              <w:top w:val="single" w:color="auto" w:sz="4" w:space="0"/>
              <w:left w:val="nil"/>
              <w:bottom w:val="single" w:color="auto" w:sz="4" w:space="0"/>
              <w:right w:val="single" w:color="auto" w:sz="4" w:space="0"/>
            </w:tcBorders>
            <w:noWrap w:val="0"/>
            <w:vAlign w:val="top"/>
          </w:tcPr>
          <w:p>
            <w:pPr>
              <w:rPr>
                <w:rFonts w:ascii="宋体" w:hAnsi="宋体" w:cs="宋体"/>
                <w:szCs w:val="21"/>
              </w:rPr>
            </w:pPr>
          </w:p>
        </w:tc>
        <w:tc>
          <w:tcPr>
            <w:tcW w:w="1905" w:type="dxa"/>
            <w:tcBorders>
              <w:top w:val="single" w:color="auto" w:sz="4" w:space="0"/>
              <w:left w:val="nil"/>
              <w:bottom w:val="single" w:color="auto" w:sz="4" w:space="0"/>
              <w:right w:val="single" w:color="auto" w:sz="4" w:space="0"/>
            </w:tcBorders>
            <w:noWrap w:val="0"/>
            <w:vAlign w:val="top"/>
          </w:tcPr>
          <w:p>
            <w:pPr>
              <w:rPr>
                <w:rFonts w:ascii="宋体" w:hAnsi="宋体" w:cs="宋体"/>
                <w:szCs w:val="21"/>
              </w:rPr>
            </w:pPr>
          </w:p>
        </w:tc>
        <w:tc>
          <w:tcPr>
            <w:tcW w:w="1151" w:type="dxa"/>
            <w:tcBorders>
              <w:top w:val="single" w:color="auto" w:sz="4" w:space="0"/>
              <w:left w:val="nil"/>
              <w:bottom w:val="single" w:color="auto" w:sz="4" w:space="0"/>
              <w:right w:val="single" w:color="auto" w:sz="4" w:space="0"/>
            </w:tcBorders>
            <w:noWrap w:val="0"/>
            <w:vAlign w:val="top"/>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trPr>
        <w:tc>
          <w:tcPr>
            <w:tcW w:w="824" w:type="dxa"/>
            <w:tcBorders>
              <w:top w:val="single" w:color="auto" w:sz="4" w:space="0"/>
              <w:left w:val="single" w:color="auto" w:sz="4" w:space="0"/>
              <w:bottom w:val="single" w:color="auto" w:sz="4" w:space="0"/>
              <w:right w:val="single" w:color="auto" w:sz="4" w:space="0"/>
            </w:tcBorders>
            <w:noWrap w:val="0"/>
            <w:vAlign w:val="top"/>
          </w:tcPr>
          <w:p>
            <w:pPr>
              <w:rPr>
                <w:rFonts w:ascii="宋体" w:hAnsi="宋体" w:cs="宋体"/>
                <w:szCs w:val="21"/>
              </w:rPr>
            </w:pPr>
          </w:p>
        </w:tc>
        <w:tc>
          <w:tcPr>
            <w:tcW w:w="3238" w:type="dxa"/>
            <w:tcBorders>
              <w:top w:val="single" w:color="auto" w:sz="4" w:space="0"/>
              <w:left w:val="nil"/>
              <w:bottom w:val="single" w:color="auto" w:sz="4" w:space="0"/>
              <w:right w:val="single" w:color="auto" w:sz="4" w:space="0"/>
            </w:tcBorders>
            <w:noWrap w:val="0"/>
            <w:vAlign w:val="top"/>
          </w:tcPr>
          <w:p>
            <w:pPr>
              <w:rPr>
                <w:rFonts w:ascii="宋体" w:hAnsi="宋体" w:cs="宋体"/>
                <w:szCs w:val="21"/>
              </w:rPr>
            </w:pPr>
          </w:p>
        </w:tc>
        <w:tc>
          <w:tcPr>
            <w:tcW w:w="1800" w:type="dxa"/>
            <w:tcBorders>
              <w:top w:val="single" w:color="auto" w:sz="4" w:space="0"/>
              <w:left w:val="nil"/>
              <w:bottom w:val="single" w:color="auto" w:sz="4" w:space="0"/>
              <w:right w:val="single" w:color="auto" w:sz="4" w:space="0"/>
            </w:tcBorders>
            <w:noWrap w:val="0"/>
            <w:vAlign w:val="top"/>
          </w:tcPr>
          <w:p>
            <w:pPr>
              <w:rPr>
                <w:rFonts w:ascii="宋体" w:hAnsi="宋体" w:cs="宋体"/>
                <w:szCs w:val="21"/>
              </w:rPr>
            </w:pPr>
          </w:p>
        </w:tc>
        <w:tc>
          <w:tcPr>
            <w:tcW w:w="1905" w:type="dxa"/>
            <w:tcBorders>
              <w:top w:val="single" w:color="auto" w:sz="4" w:space="0"/>
              <w:left w:val="nil"/>
              <w:bottom w:val="single" w:color="auto" w:sz="4" w:space="0"/>
              <w:right w:val="single" w:color="auto" w:sz="4" w:space="0"/>
            </w:tcBorders>
            <w:noWrap w:val="0"/>
            <w:vAlign w:val="top"/>
          </w:tcPr>
          <w:p>
            <w:pPr>
              <w:rPr>
                <w:rFonts w:ascii="宋体" w:hAnsi="宋体" w:cs="宋体"/>
                <w:szCs w:val="21"/>
              </w:rPr>
            </w:pPr>
          </w:p>
        </w:tc>
        <w:tc>
          <w:tcPr>
            <w:tcW w:w="1151" w:type="dxa"/>
            <w:tcBorders>
              <w:top w:val="single" w:color="auto" w:sz="4" w:space="0"/>
              <w:left w:val="nil"/>
              <w:bottom w:val="single" w:color="auto" w:sz="4" w:space="0"/>
              <w:right w:val="single" w:color="auto" w:sz="4" w:space="0"/>
            </w:tcBorders>
            <w:noWrap w:val="0"/>
            <w:vAlign w:val="top"/>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63" w:hRule="atLeast"/>
        </w:trPr>
        <w:tc>
          <w:tcPr>
            <w:tcW w:w="824" w:type="dxa"/>
            <w:tcBorders>
              <w:top w:val="single" w:color="auto" w:sz="4" w:space="0"/>
              <w:left w:val="single" w:color="auto" w:sz="4" w:space="0"/>
              <w:bottom w:val="single" w:color="auto" w:sz="4" w:space="0"/>
              <w:right w:val="single" w:color="auto" w:sz="4" w:space="0"/>
            </w:tcBorders>
            <w:noWrap w:val="0"/>
            <w:vAlign w:val="top"/>
          </w:tcPr>
          <w:p>
            <w:pPr>
              <w:spacing w:line="360" w:lineRule="exact"/>
              <w:jc w:val="both"/>
              <w:rPr>
                <w:rFonts w:hint="eastAsia" w:ascii="仿宋_GB2312" w:eastAsia="仿宋_GB2312" w:cs="宋体"/>
                <w:spacing w:val="-10"/>
                <w:sz w:val="24"/>
              </w:rPr>
            </w:pPr>
          </w:p>
          <w:p>
            <w:pPr>
              <w:spacing w:line="360" w:lineRule="exact"/>
              <w:jc w:val="center"/>
              <w:rPr>
                <w:rFonts w:hint="eastAsia" w:ascii="仿宋_GB2312" w:eastAsia="仿宋_GB2312" w:cs="宋体"/>
                <w:spacing w:val="-10"/>
                <w:sz w:val="24"/>
              </w:rPr>
            </w:pPr>
            <w:r>
              <w:rPr>
                <w:rFonts w:hint="eastAsia" w:ascii="仿宋_GB2312" w:eastAsia="仿宋_GB2312" w:cs="宋体"/>
                <w:spacing w:val="-10"/>
                <w:sz w:val="24"/>
              </w:rPr>
              <w:t>龙岩市教育技术装备管理站</w:t>
            </w:r>
          </w:p>
          <w:p>
            <w:pPr>
              <w:ind w:firstLine="120" w:firstLineChars="50"/>
              <w:rPr>
                <w:rFonts w:ascii="宋体" w:hAnsi="宋体" w:cs="宋体"/>
                <w:szCs w:val="21"/>
              </w:rPr>
            </w:pPr>
            <w:r>
              <w:rPr>
                <w:rFonts w:hint="eastAsia" w:ascii="仿宋_GB2312" w:eastAsia="仿宋_GB2312" w:cs="宋体"/>
                <w:sz w:val="24"/>
              </w:rPr>
              <w:t>意见</w:t>
            </w:r>
          </w:p>
        </w:tc>
        <w:tc>
          <w:tcPr>
            <w:tcW w:w="3238" w:type="dxa"/>
            <w:tcBorders>
              <w:top w:val="single" w:color="auto" w:sz="4" w:space="0"/>
              <w:left w:val="nil"/>
              <w:bottom w:val="single" w:color="auto" w:sz="4" w:space="0"/>
              <w:right w:val="single" w:color="auto" w:sz="4" w:space="0"/>
            </w:tcBorders>
            <w:noWrap w:val="0"/>
            <w:vAlign w:val="top"/>
          </w:tcPr>
          <w:p>
            <w:pPr>
              <w:rPr>
                <w:rFonts w:hint="eastAsia" w:ascii="仿宋_GB2312" w:eastAsia="仿宋_GB2312" w:cs="宋体"/>
                <w:sz w:val="24"/>
              </w:rPr>
            </w:pPr>
          </w:p>
          <w:p>
            <w:pPr>
              <w:rPr>
                <w:rFonts w:hint="eastAsia" w:ascii="仿宋_GB2312" w:eastAsia="仿宋_GB2312" w:cs="宋体"/>
                <w:sz w:val="24"/>
              </w:rPr>
            </w:pPr>
          </w:p>
          <w:p>
            <w:pPr>
              <w:rPr>
                <w:rFonts w:hint="eastAsia" w:ascii="仿宋_GB2312" w:eastAsia="仿宋_GB2312" w:cs="宋体"/>
                <w:sz w:val="24"/>
              </w:rPr>
            </w:pPr>
          </w:p>
          <w:p>
            <w:pPr>
              <w:rPr>
                <w:rFonts w:hint="eastAsia" w:ascii="仿宋_GB2312" w:eastAsia="仿宋_GB2312" w:cs="宋体"/>
                <w:sz w:val="24"/>
              </w:rPr>
            </w:pPr>
          </w:p>
          <w:p>
            <w:pPr>
              <w:ind w:right="960" w:firstLine="1200" w:firstLineChars="500"/>
              <w:rPr>
                <w:rFonts w:hint="eastAsia" w:ascii="仿宋_GB2312" w:eastAsia="仿宋_GB2312" w:cs="宋体"/>
                <w:sz w:val="24"/>
              </w:rPr>
            </w:pPr>
          </w:p>
          <w:p>
            <w:pPr>
              <w:ind w:right="960" w:firstLine="1080" w:firstLineChars="450"/>
              <w:rPr>
                <w:rFonts w:hint="eastAsia" w:ascii="仿宋_GB2312" w:eastAsia="仿宋_GB2312" w:cs="宋体"/>
                <w:sz w:val="24"/>
              </w:rPr>
            </w:pPr>
          </w:p>
          <w:p>
            <w:pPr>
              <w:ind w:right="960" w:firstLine="1080" w:firstLineChars="450"/>
              <w:rPr>
                <w:rFonts w:hint="eastAsia" w:ascii="仿宋_GB2312" w:eastAsia="仿宋_GB2312" w:cs="宋体"/>
                <w:sz w:val="24"/>
              </w:rPr>
            </w:pPr>
          </w:p>
          <w:p>
            <w:pPr>
              <w:ind w:right="960" w:firstLine="1080" w:firstLineChars="450"/>
              <w:rPr>
                <w:rFonts w:hint="eastAsia" w:ascii="仿宋_GB2312" w:eastAsia="仿宋_GB2312" w:cs="宋体"/>
                <w:sz w:val="24"/>
              </w:rPr>
            </w:pPr>
          </w:p>
          <w:p>
            <w:pPr>
              <w:ind w:right="960" w:firstLine="720" w:firstLineChars="300"/>
              <w:rPr>
                <w:rFonts w:ascii="宋体" w:hAnsi="宋体" w:cs="宋体"/>
                <w:szCs w:val="21"/>
              </w:rPr>
            </w:pPr>
            <w:r>
              <w:rPr>
                <w:rFonts w:hint="eastAsia" w:ascii="仿宋_GB2312" w:eastAsia="仿宋_GB2312" w:cs="宋体"/>
                <w:sz w:val="24"/>
              </w:rPr>
              <w:t xml:space="preserve">年  月  </w:t>
            </w:r>
            <w:r>
              <w:rPr>
                <w:rFonts w:hint="eastAsia" w:ascii="仿宋_GB2312" w:eastAsia="仿宋_GB2312" w:cs="宋体"/>
                <w:sz w:val="24"/>
                <w:lang w:val="en-US" w:eastAsia="zh-CN"/>
              </w:rPr>
              <w:t xml:space="preserve"> </w:t>
            </w:r>
            <w:r>
              <w:rPr>
                <w:rFonts w:hint="eastAsia" w:ascii="仿宋_GB2312" w:eastAsia="仿宋_GB2312" w:cs="宋体"/>
                <w:sz w:val="24"/>
              </w:rPr>
              <w:t xml:space="preserve">日 </w:t>
            </w:r>
          </w:p>
        </w:tc>
        <w:tc>
          <w:tcPr>
            <w:tcW w:w="1800" w:type="dxa"/>
            <w:tcBorders>
              <w:top w:val="single" w:color="auto" w:sz="4" w:space="0"/>
              <w:left w:val="nil"/>
              <w:bottom w:val="single" w:color="auto" w:sz="4" w:space="0"/>
              <w:right w:val="single" w:color="auto" w:sz="4" w:space="0"/>
            </w:tcBorders>
            <w:noWrap w:val="0"/>
            <w:vAlign w:val="center"/>
          </w:tcPr>
          <w:p>
            <w:pPr>
              <w:widowControl/>
              <w:ind w:firstLine="240" w:firstLineChars="100"/>
              <w:rPr>
                <w:rFonts w:hint="eastAsia" w:ascii="仿宋_GB2312" w:eastAsia="仿宋_GB2312" w:cs="宋体"/>
                <w:sz w:val="24"/>
              </w:rPr>
            </w:pPr>
            <w:r>
              <w:rPr>
                <w:rFonts w:hint="eastAsia" w:ascii="仿宋_GB2312" w:eastAsia="仿宋_GB2312" w:cs="宋体"/>
                <w:sz w:val="24"/>
              </w:rPr>
              <w:t>龙岩</w:t>
            </w:r>
          </w:p>
          <w:p>
            <w:pPr>
              <w:widowControl/>
              <w:ind w:firstLine="240" w:firstLineChars="100"/>
              <w:rPr>
                <w:rFonts w:hint="eastAsia" w:ascii="仿宋_GB2312" w:eastAsia="仿宋_GB2312" w:cs="宋体"/>
                <w:sz w:val="24"/>
              </w:rPr>
            </w:pPr>
            <w:r>
              <w:rPr>
                <w:rFonts w:hint="eastAsia" w:ascii="仿宋_GB2312" w:eastAsia="仿宋_GB2312" w:cs="宋体"/>
                <w:sz w:val="24"/>
              </w:rPr>
              <w:t>市教</w:t>
            </w:r>
          </w:p>
          <w:p>
            <w:pPr>
              <w:widowControl/>
              <w:ind w:firstLine="240" w:firstLineChars="100"/>
              <w:rPr>
                <w:rFonts w:hint="eastAsia" w:ascii="仿宋_GB2312" w:eastAsia="仿宋_GB2312" w:cs="宋体"/>
                <w:sz w:val="24"/>
              </w:rPr>
            </w:pPr>
            <w:r>
              <w:rPr>
                <w:rFonts w:hint="eastAsia" w:ascii="仿宋_GB2312" w:eastAsia="仿宋_GB2312" w:cs="宋体"/>
                <w:sz w:val="24"/>
              </w:rPr>
              <w:t>育局</w:t>
            </w:r>
          </w:p>
          <w:p>
            <w:pPr>
              <w:widowControl/>
              <w:ind w:firstLine="240" w:firstLineChars="100"/>
              <w:rPr>
                <w:rFonts w:hint="eastAsia" w:ascii="仿宋_GB2312" w:eastAsia="仿宋_GB2312" w:cs="宋体"/>
                <w:sz w:val="24"/>
              </w:rPr>
            </w:pPr>
            <w:r>
              <w:rPr>
                <w:rFonts w:hint="eastAsia" w:ascii="仿宋_GB2312" w:eastAsia="仿宋_GB2312" w:cs="宋体"/>
                <w:sz w:val="24"/>
              </w:rPr>
              <w:t>意见</w:t>
            </w:r>
          </w:p>
          <w:p>
            <w:pPr>
              <w:widowControl/>
              <w:jc w:val="center"/>
              <w:rPr>
                <w:rFonts w:ascii="仿宋_GB2312" w:eastAsia="仿宋_GB2312" w:cs="宋体"/>
                <w:sz w:val="24"/>
              </w:rPr>
            </w:pPr>
          </w:p>
        </w:tc>
        <w:tc>
          <w:tcPr>
            <w:tcW w:w="3056" w:type="dxa"/>
            <w:gridSpan w:val="2"/>
            <w:tcBorders>
              <w:top w:val="single" w:color="auto" w:sz="4" w:space="0"/>
              <w:left w:val="nil"/>
              <w:bottom w:val="single" w:color="auto" w:sz="4" w:space="0"/>
              <w:right w:val="single" w:color="auto" w:sz="4" w:space="0"/>
            </w:tcBorders>
            <w:noWrap w:val="0"/>
            <w:vAlign w:val="center"/>
          </w:tcPr>
          <w:p>
            <w:pPr>
              <w:widowControl/>
              <w:jc w:val="left"/>
              <w:rPr>
                <w:rFonts w:hint="eastAsia" w:ascii="宋体" w:hAnsi="宋体" w:cs="宋体"/>
                <w:szCs w:val="21"/>
              </w:rPr>
            </w:pPr>
          </w:p>
          <w:p>
            <w:pPr>
              <w:widowControl/>
              <w:jc w:val="left"/>
              <w:rPr>
                <w:rFonts w:hint="eastAsia" w:ascii="宋体" w:hAnsi="宋体" w:cs="宋体"/>
                <w:szCs w:val="21"/>
              </w:rPr>
            </w:pPr>
          </w:p>
          <w:p>
            <w:pPr>
              <w:widowControl/>
              <w:jc w:val="left"/>
              <w:rPr>
                <w:rFonts w:hint="eastAsia" w:ascii="宋体" w:hAnsi="宋体" w:cs="宋体"/>
                <w:szCs w:val="21"/>
              </w:rPr>
            </w:pPr>
          </w:p>
          <w:p>
            <w:pPr>
              <w:widowControl/>
              <w:jc w:val="left"/>
              <w:rPr>
                <w:rFonts w:hint="eastAsia" w:ascii="宋体" w:hAnsi="宋体" w:cs="宋体"/>
                <w:szCs w:val="21"/>
              </w:rPr>
            </w:pPr>
          </w:p>
          <w:p>
            <w:pPr>
              <w:widowControl/>
              <w:jc w:val="left"/>
              <w:rPr>
                <w:rFonts w:hint="eastAsia" w:ascii="宋体" w:hAnsi="宋体" w:cs="宋体"/>
                <w:szCs w:val="21"/>
              </w:rPr>
            </w:pPr>
          </w:p>
          <w:p>
            <w:pPr>
              <w:widowControl/>
              <w:jc w:val="left"/>
              <w:rPr>
                <w:rFonts w:hint="eastAsia" w:ascii="宋体" w:hAnsi="宋体" w:cs="宋体"/>
                <w:szCs w:val="21"/>
              </w:rPr>
            </w:pPr>
          </w:p>
          <w:p>
            <w:pPr>
              <w:widowControl/>
              <w:jc w:val="left"/>
              <w:rPr>
                <w:rFonts w:hint="eastAsia" w:ascii="宋体" w:hAnsi="宋体" w:cs="宋体"/>
                <w:szCs w:val="21"/>
              </w:rPr>
            </w:pPr>
          </w:p>
          <w:p>
            <w:pPr>
              <w:widowControl/>
              <w:jc w:val="left"/>
              <w:rPr>
                <w:rFonts w:hint="eastAsia" w:ascii="宋体" w:hAnsi="宋体" w:cs="宋体"/>
                <w:szCs w:val="21"/>
              </w:rPr>
            </w:pPr>
          </w:p>
          <w:p>
            <w:pPr>
              <w:widowControl/>
              <w:jc w:val="left"/>
              <w:rPr>
                <w:rFonts w:hint="eastAsia" w:ascii="仿宋_GB2312" w:eastAsia="仿宋_GB2312" w:cs="宋体"/>
                <w:sz w:val="24"/>
              </w:rPr>
            </w:pPr>
          </w:p>
          <w:p>
            <w:pPr>
              <w:ind w:right="480"/>
              <w:jc w:val="right"/>
              <w:rPr>
                <w:rFonts w:hint="eastAsia" w:ascii="仿宋_GB2312" w:eastAsia="仿宋_GB2312" w:cs="宋体"/>
                <w:sz w:val="24"/>
              </w:rPr>
            </w:pPr>
            <w:r>
              <w:rPr>
                <w:rFonts w:hint="eastAsia" w:ascii="仿宋_GB2312" w:eastAsia="仿宋_GB2312" w:cs="宋体"/>
                <w:sz w:val="24"/>
              </w:rPr>
              <w:t>年   月   日</w:t>
            </w:r>
          </w:p>
          <w:p>
            <w:pPr>
              <w:ind w:right="240"/>
              <w:jc w:val="right"/>
              <w:rPr>
                <w:rFonts w:ascii="宋体" w:hAnsi="宋体" w:cs="宋体"/>
                <w:szCs w:val="21"/>
              </w:rPr>
            </w:pPr>
          </w:p>
        </w:tc>
      </w:tr>
    </w:tbl>
    <w:p>
      <w:pPr>
        <w:widowControl/>
        <w:spacing w:line="360" w:lineRule="atLeast"/>
        <w:jc w:val="left"/>
        <w:rPr>
          <w:rFonts w:hint="eastAsia" w:ascii="黑体" w:hAnsi="宋体" w:eastAsia="黑体" w:cs="宋体"/>
          <w:kern w:val="0"/>
          <w:sz w:val="32"/>
          <w:szCs w:val="32"/>
        </w:rPr>
      </w:pPr>
      <w:r>
        <w:rPr>
          <w:rFonts w:hint="eastAsia" w:ascii="黑体" w:hAnsi="宋体" w:eastAsia="黑体" w:cs="宋体"/>
          <w:kern w:val="0"/>
          <w:sz w:val="32"/>
          <w:szCs w:val="32"/>
        </w:rPr>
        <w:t xml:space="preserve"> 附件</w:t>
      </w:r>
      <w:r>
        <w:rPr>
          <w:rFonts w:hint="eastAsia" w:ascii="黑体" w:hAnsi="宋体" w:eastAsia="黑体" w:cs="宋体"/>
          <w:kern w:val="0"/>
          <w:sz w:val="32"/>
          <w:szCs w:val="32"/>
          <w:lang w:val="en-US" w:eastAsia="zh-CN"/>
        </w:rPr>
        <w:t>3</w:t>
      </w:r>
      <w:r>
        <w:rPr>
          <w:rFonts w:hint="eastAsia" w:ascii="黑体" w:hAnsi="宋体" w:eastAsia="黑体" w:cs="宋体"/>
          <w:kern w:val="0"/>
          <w:sz w:val="32"/>
          <w:szCs w:val="32"/>
        </w:rPr>
        <w:t>：</w:t>
      </w:r>
    </w:p>
    <w:p>
      <w:pPr>
        <w:jc w:val="center"/>
        <w:rPr>
          <w:rFonts w:hint="eastAsia" w:ascii="方正小标宋简体" w:hAnsi="Calibri" w:cs="宋体"/>
          <w:sz w:val="36"/>
          <w:szCs w:val="36"/>
        </w:rPr>
      </w:pPr>
      <w:r>
        <w:rPr>
          <w:rFonts w:hint="eastAsia" w:ascii="方正小标宋简体" w:hAnsi="Calibri" w:cs="宋体"/>
          <w:sz w:val="36"/>
          <w:szCs w:val="36"/>
        </w:rPr>
        <w:t xml:space="preserve"> </w:t>
      </w:r>
    </w:p>
    <w:p>
      <w:pPr>
        <w:jc w:val="center"/>
        <w:rPr>
          <w:rFonts w:hint="eastAsia" w:ascii="方正小标宋简体" w:hAnsi="Calibri" w:cs="宋体"/>
          <w:sz w:val="36"/>
          <w:szCs w:val="36"/>
        </w:rPr>
      </w:pPr>
      <w:r>
        <w:rPr>
          <w:rFonts w:ascii="方正小标宋简体" w:hAnsi="Calibri" w:cs="宋体"/>
          <w:b/>
          <w:bCs/>
          <w:sz w:val="36"/>
          <w:szCs w:val="36"/>
        </w:rPr>
        <w:t>龙岩市属学校（单位）教育技术装备采购计划审批表</w:t>
      </w:r>
    </w:p>
    <w:p>
      <w:pPr>
        <w:spacing w:after="100" w:afterAutospacing="1"/>
        <w:rPr>
          <w:rFonts w:ascii="Calibri" w:hAnsi="Calibri" w:cs="宋体"/>
          <w:sz w:val="24"/>
        </w:rPr>
      </w:pPr>
      <w:r>
        <w:rPr>
          <w:rFonts w:hint="eastAsia" w:ascii="Calibri" w:hAnsi="Calibri" w:cs="宋体"/>
          <w:sz w:val="24"/>
        </w:rPr>
        <w:t>年度：</w:t>
      </w:r>
    </w:p>
    <w:p>
      <w:pPr>
        <w:spacing w:after="100" w:afterAutospacing="1"/>
        <w:rPr>
          <w:rFonts w:hint="eastAsia" w:ascii="仿宋_GB2312" w:hAnsi="宋体" w:eastAsia="仿宋_GB2312" w:cs="宋体"/>
          <w:sz w:val="24"/>
        </w:rPr>
      </w:pPr>
      <w:r>
        <w:rPr>
          <w:rFonts w:hint="eastAsia" w:ascii="仿宋_GB2312" w:hAnsi="Calibri" w:eastAsia="仿宋_GB2312" w:cs="宋体"/>
          <w:sz w:val="24"/>
        </w:rPr>
        <w:t>学校(盖章</w:t>
      </w:r>
      <w:r>
        <w:rPr>
          <w:rFonts w:hint="eastAsia" w:ascii="仿宋_GB2312" w:hAnsi="宋体" w:eastAsia="仿宋_GB2312" w:cs="宋体"/>
          <w:sz w:val="24"/>
        </w:rPr>
        <w:t>)：                    经办人：              联系电话：</w:t>
      </w:r>
    </w:p>
    <w:tbl>
      <w:tblPr>
        <w:tblStyle w:val="3"/>
        <w:tblW w:w="9450" w:type="dxa"/>
        <w:tblInd w:w="-102" w:type="dxa"/>
        <w:tblLayout w:type="fixed"/>
        <w:tblCellMar>
          <w:top w:w="0" w:type="dxa"/>
          <w:left w:w="108" w:type="dxa"/>
          <w:bottom w:w="0" w:type="dxa"/>
          <w:right w:w="108" w:type="dxa"/>
        </w:tblCellMar>
      </w:tblPr>
      <w:tblGrid>
        <w:gridCol w:w="751"/>
        <w:gridCol w:w="1249"/>
        <w:gridCol w:w="2620"/>
        <w:gridCol w:w="661"/>
        <w:gridCol w:w="4169"/>
      </w:tblGrid>
      <w:tr>
        <w:tblPrEx>
          <w:tblLayout w:type="fixed"/>
          <w:tblCellMar>
            <w:top w:w="0" w:type="dxa"/>
            <w:left w:w="108" w:type="dxa"/>
            <w:bottom w:w="0" w:type="dxa"/>
            <w:right w:w="108" w:type="dxa"/>
          </w:tblCellMar>
        </w:tblPrEx>
        <w:trPr>
          <w:trHeight w:val="1024" w:hRule="atLeast"/>
        </w:trPr>
        <w:tc>
          <w:tcPr>
            <w:tcW w:w="2000"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Calibri" w:eastAsia="仿宋_GB2312" w:cs="宋体"/>
                <w:sz w:val="24"/>
              </w:rPr>
            </w:pPr>
            <w:r>
              <w:rPr>
                <w:rFonts w:hint="eastAsia" w:ascii="仿宋_GB2312" w:hAnsi="Calibri" w:eastAsia="仿宋_GB2312" w:cs="宋体"/>
                <w:sz w:val="24"/>
              </w:rPr>
              <w:t>采购物品名称</w:t>
            </w:r>
          </w:p>
        </w:tc>
        <w:tc>
          <w:tcPr>
            <w:tcW w:w="7450" w:type="dxa"/>
            <w:gridSpan w:val="3"/>
            <w:tcBorders>
              <w:top w:val="single" w:color="auto" w:sz="4" w:space="0"/>
              <w:left w:val="nil"/>
              <w:bottom w:val="single" w:color="auto" w:sz="4" w:space="0"/>
              <w:right w:val="single" w:color="auto" w:sz="4" w:space="0"/>
            </w:tcBorders>
            <w:noWrap w:val="0"/>
            <w:vAlign w:val="center"/>
          </w:tcPr>
          <w:p>
            <w:pPr>
              <w:rPr>
                <w:rFonts w:ascii="仿宋_GB2312" w:hAnsi="Calibri" w:eastAsia="仿宋_GB2312" w:cs="宋体"/>
                <w:sz w:val="24"/>
              </w:rPr>
            </w:pPr>
          </w:p>
        </w:tc>
      </w:tr>
      <w:tr>
        <w:tblPrEx>
          <w:tblLayout w:type="fixed"/>
          <w:tblCellMar>
            <w:top w:w="0" w:type="dxa"/>
            <w:left w:w="108" w:type="dxa"/>
            <w:bottom w:w="0" w:type="dxa"/>
            <w:right w:w="108" w:type="dxa"/>
          </w:tblCellMar>
        </w:tblPrEx>
        <w:trPr>
          <w:trHeight w:val="1195" w:hRule="atLeast"/>
        </w:trPr>
        <w:tc>
          <w:tcPr>
            <w:tcW w:w="2000"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Calibri" w:eastAsia="仿宋_GB2312" w:cs="宋体"/>
                <w:sz w:val="24"/>
              </w:rPr>
            </w:pPr>
            <w:r>
              <w:rPr>
                <w:rFonts w:hint="eastAsia" w:ascii="仿宋_GB2312" w:hAnsi="Calibri" w:eastAsia="仿宋_GB2312" w:cs="宋体"/>
                <w:sz w:val="24"/>
              </w:rPr>
              <w:t>物品规格、数量</w:t>
            </w:r>
          </w:p>
        </w:tc>
        <w:tc>
          <w:tcPr>
            <w:tcW w:w="7450" w:type="dxa"/>
            <w:gridSpan w:val="3"/>
            <w:tcBorders>
              <w:top w:val="single" w:color="auto" w:sz="4" w:space="0"/>
              <w:left w:val="nil"/>
              <w:bottom w:val="single" w:color="auto" w:sz="4" w:space="0"/>
              <w:right w:val="single" w:color="auto" w:sz="4" w:space="0"/>
            </w:tcBorders>
            <w:noWrap w:val="0"/>
            <w:vAlign w:val="center"/>
          </w:tcPr>
          <w:p>
            <w:pPr>
              <w:rPr>
                <w:rFonts w:ascii="仿宋_GB2312" w:hAnsi="Calibri" w:eastAsia="仿宋_GB2312" w:cs="宋体"/>
                <w:sz w:val="24"/>
              </w:rPr>
            </w:pPr>
          </w:p>
        </w:tc>
      </w:tr>
      <w:tr>
        <w:tblPrEx>
          <w:tblLayout w:type="fixed"/>
          <w:tblCellMar>
            <w:top w:w="0" w:type="dxa"/>
            <w:left w:w="108" w:type="dxa"/>
            <w:bottom w:w="0" w:type="dxa"/>
            <w:right w:w="108" w:type="dxa"/>
          </w:tblCellMar>
        </w:tblPrEx>
        <w:trPr>
          <w:trHeight w:val="788" w:hRule="atLeast"/>
        </w:trPr>
        <w:tc>
          <w:tcPr>
            <w:tcW w:w="2000"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Calibri" w:eastAsia="仿宋_GB2312" w:cs="宋体"/>
                <w:sz w:val="24"/>
              </w:rPr>
            </w:pPr>
            <w:r>
              <w:rPr>
                <w:rFonts w:hint="eastAsia" w:ascii="仿宋_GB2312" w:hAnsi="Calibri" w:eastAsia="仿宋_GB2312" w:cs="宋体"/>
                <w:sz w:val="24"/>
              </w:rPr>
              <w:t>采购概算金额（人民币）</w:t>
            </w:r>
          </w:p>
        </w:tc>
        <w:tc>
          <w:tcPr>
            <w:tcW w:w="7450" w:type="dxa"/>
            <w:gridSpan w:val="3"/>
            <w:tcBorders>
              <w:top w:val="single" w:color="auto" w:sz="4" w:space="0"/>
              <w:left w:val="nil"/>
              <w:bottom w:val="single" w:color="auto" w:sz="4" w:space="0"/>
              <w:right w:val="single" w:color="auto" w:sz="4" w:space="0"/>
            </w:tcBorders>
            <w:noWrap w:val="0"/>
            <w:vAlign w:val="center"/>
          </w:tcPr>
          <w:p>
            <w:pPr>
              <w:rPr>
                <w:rFonts w:ascii="仿宋_GB2312" w:hAnsi="Calibri" w:eastAsia="仿宋_GB2312" w:cs="宋体"/>
                <w:sz w:val="24"/>
              </w:rPr>
            </w:pPr>
          </w:p>
          <w:p>
            <w:pPr>
              <w:rPr>
                <w:rFonts w:hint="eastAsia" w:ascii="仿宋_GB2312" w:hAnsi="Calibri" w:eastAsia="仿宋_GB2312" w:cs="宋体"/>
                <w:sz w:val="24"/>
              </w:rPr>
            </w:pPr>
          </w:p>
          <w:p>
            <w:pPr>
              <w:rPr>
                <w:rFonts w:ascii="仿宋_GB2312" w:hAnsi="Calibri" w:eastAsia="仿宋_GB2312" w:cs="宋体"/>
                <w:sz w:val="24"/>
              </w:rPr>
            </w:pPr>
            <w:r>
              <w:rPr>
                <w:rFonts w:hint="eastAsia" w:ascii="仿宋_GB2312" w:hAnsi="Calibri" w:eastAsia="仿宋_GB2312" w:cs="宋体"/>
                <w:sz w:val="24"/>
              </w:rPr>
              <w:t xml:space="preserve">                                    </w:t>
            </w:r>
          </w:p>
        </w:tc>
      </w:tr>
      <w:tr>
        <w:tblPrEx>
          <w:tblLayout w:type="fixed"/>
          <w:tblCellMar>
            <w:top w:w="0" w:type="dxa"/>
            <w:left w:w="108" w:type="dxa"/>
            <w:bottom w:w="0" w:type="dxa"/>
            <w:right w:w="108" w:type="dxa"/>
          </w:tblCellMar>
        </w:tblPrEx>
        <w:trPr>
          <w:trHeight w:val="985" w:hRule="atLeast"/>
        </w:trPr>
        <w:tc>
          <w:tcPr>
            <w:tcW w:w="2000"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Calibri" w:eastAsia="仿宋_GB2312" w:cs="宋体"/>
                <w:sz w:val="24"/>
              </w:rPr>
            </w:pPr>
            <w:r>
              <w:rPr>
                <w:rFonts w:hint="eastAsia" w:ascii="仿宋_GB2312" w:hAnsi="Calibri" w:eastAsia="仿宋_GB2312" w:cs="宋体"/>
                <w:sz w:val="24"/>
              </w:rPr>
              <w:t>资金来源及</w:t>
            </w:r>
          </w:p>
          <w:p>
            <w:pPr>
              <w:spacing w:line="360" w:lineRule="exact"/>
              <w:jc w:val="center"/>
              <w:rPr>
                <w:rFonts w:ascii="仿宋_GB2312" w:hAnsi="Calibri" w:eastAsia="仿宋_GB2312" w:cs="宋体"/>
                <w:sz w:val="24"/>
              </w:rPr>
            </w:pPr>
            <w:r>
              <w:rPr>
                <w:rFonts w:hint="eastAsia" w:ascii="仿宋_GB2312" w:hAnsi="Calibri" w:eastAsia="仿宋_GB2312" w:cs="宋体"/>
                <w:sz w:val="24"/>
              </w:rPr>
              <w:t>资金准备情况</w:t>
            </w:r>
          </w:p>
        </w:tc>
        <w:tc>
          <w:tcPr>
            <w:tcW w:w="7450" w:type="dxa"/>
            <w:gridSpan w:val="3"/>
            <w:tcBorders>
              <w:top w:val="single" w:color="auto" w:sz="4" w:space="0"/>
              <w:left w:val="nil"/>
              <w:bottom w:val="single" w:color="auto" w:sz="4" w:space="0"/>
              <w:right w:val="single" w:color="auto" w:sz="4" w:space="0"/>
            </w:tcBorders>
            <w:noWrap w:val="0"/>
            <w:vAlign w:val="center"/>
          </w:tcPr>
          <w:p>
            <w:pPr>
              <w:rPr>
                <w:rFonts w:ascii="仿宋_GB2312" w:hAnsi="Calibri" w:eastAsia="仿宋_GB2312" w:cs="宋体"/>
                <w:sz w:val="24"/>
              </w:rPr>
            </w:pPr>
          </w:p>
        </w:tc>
      </w:tr>
      <w:tr>
        <w:tblPrEx>
          <w:tblLayout w:type="fixed"/>
          <w:tblCellMar>
            <w:top w:w="0" w:type="dxa"/>
            <w:left w:w="108" w:type="dxa"/>
            <w:bottom w:w="0" w:type="dxa"/>
            <w:right w:w="108" w:type="dxa"/>
          </w:tblCellMar>
        </w:tblPrEx>
        <w:trPr>
          <w:trHeight w:val="2606" w:hRule="atLeast"/>
        </w:trPr>
        <w:tc>
          <w:tcPr>
            <w:tcW w:w="751"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Calibri" w:eastAsia="仿宋_GB2312" w:cs="宋体"/>
                <w:sz w:val="24"/>
              </w:rPr>
            </w:pPr>
            <w:r>
              <w:rPr>
                <w:rFonts w:hint="eastAsia" w:ascii="仿宋_GB2312" w:hAnsi="Calibri" w:eastAsia="仿宋_GB2312" w:cs="宋体"/>
                <w:sz w:val="24"/>
              </w:rPr>
              <w:t>学校负责人或采购小组意见</w:t>
            </w:r>
          </w:p>
        </w:tc>
        <w:tc>
          <w:tcPr>
            <w:tcW w:w="8699" w:type="dxa"/>
            <w:gridSpan w:val="4"/>
            <w:tcBorders>
              <w:top w:val="single" w:color="auto" w:sz="4" w:space="0"/>
              <w:left w:val="nil"/>
              <w:bottom w:val="single" w:color="auto" w:sz="4" w:space="0"/>
              <w:right w:val="single" w:color="auto" w:sz="4" w:space="0"/>
            </w:tcBorders>
            <w:noWrap w:val="0"/>
            <w:vAlign w:val="center"/>
          </w:tcPr>
          <w:p>
            <w:pPr>
              <w:rPr>
                <w:rFonts w:ascii="仿宋_GB2312" w:hAnsi="Calibri" w:eastAsia="仿宋_GB2312" w:cs="宋体"/>
                <w:sz w:val="24"/>
              </w:rPr>
            </w:pPr>
          </w:p>
          <w:p>
            <w:pPr>
              <w:rPr>
                <w:rFonts w:hint="eastAsia" w:ascii="仿宋_GB2312" w:hAnsi="Calibri" w:eastAsia="仿宋_GB2312" w:cs="宋体"/>
                <w:sz w:val="24"/>
              </w:rPr>
            </w:pPr>
          </w:p>
          <w:p>
            <w:pPr>
              <w:rPr>
                <w:rFonts w:hint="eastAsia" w:ascii="仿宋_GB2312" w:hAnsi="Calibri" w:eastAsia="仿宋_GB2312" w:cs="宋体"/>
                <w:sz w:val="24"/>
              </w:rPr>
            </w:pPr>
          </w:p>
          <w:p>
            <w:pPr>
              <w:rPr>
                <w:rFonts w:hint="eastAsia" w:ascii="仿宋_GB2312" w:hAnsi="Calibri" w:eastAsia="仿宋_GB2312" w:cs="宋体"/>
                <w:sz w:val="24"/>
              </w:rPr>
            </w:pPr>
          </w:p>
          <w:p>
            <w:pPr>
              <w:wordWrap w:val="0"/>
              <w:ind w:right="480"/>
              <w:jc w:val="right"/>
              <w:rPr>
                <w:rFonts w:ascii="仿宋_GB2312" w:hAnsi="Calibri" w:eastAsia="仿宋_GB2312" w:cs="宋体"/>
                <w:sz w:val="24"/>
              </w:rPr>
            </w:pPr>
            <w:r>
              <w:rPr>
                <w:rFonts w:hint="eastAsia" w:ascii="仿宋_GB2312" w:hAnsi="Calibri" w:eastAsia="仿宋_GB2312" w:cs="宋体"/>
                <w:sz w:val="24"/>
              </w:rPr>
              <w:t>年    月   日</w:t>
            </w:r>
          </w:p>
        </w:tc>
      </w:tr>
      <w:tr>
        <w:tblPrEx>
          <w:tblLayout w:type="fixed"/>
          <w:tblCellMar>
            <w:top w:w="0" w:type="dxa"/>
            <w:left w:w="108" w:type="dxa"/>
            <w:bottom w:w="0" w:type="dxa"/>
            <w:right w:w="108" w:type="dxa"/>
          </w:tblCellMar>
        </w:tblPrEx>
        <w:trPr>
          <w:trHeight w:val="2540" w:hRule="atLeast"/>
        </w:trPr>
        <w:tc>
          <w:tcPr>
            <w:tcW w:w="751"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Calibri" w:eastAsia="仿宋_GB2312" w:cs="宋体"/>
                <w:spacing w:val="-10"/>
                <w:sz w:val="24"/>
              </w:rPr>
            </w:pPr>
            <w:r>
              <w:rPr>
                <w:rFonts w:hint="eastAsia" w:ascii="仿宋_GB2312" w:hAnsi="Calibri" w:eastAsia="仿宋_GB2312" w:cs="宋体"/>
                <w:spacing w:val="-10"/>
                <w:sz w:val="24"/>
              </w:rPr>
              <w:t>龙岩市教育技术装备站</w:t>
            </w:r>
          </w:p>
          <w:p>
            <w:pPr>
              <w:spacing w:line="90" w:lineRule="atLeast"/>
              <w:jc w:val="center"/>
              <w:rPr>
                <w:rFonts w:ascii="仿宋_GB2312" w:hAnsi="Calibri" w:eastAsia="仿宋_GB2312" w:cs="宋体"/>
                <w:sz w:val="24"/>
              </w:rPr>
            </w:pPr>
            <w:r>
              <w:rPr>
                <w:rFonts w:hint="eastAsia" w:ascii="仿宋_GB2312" w:hAnsi="Calibri" w:eastAsia="仿宋_GB2312" w:cs="宋体"/>
                <w:sz w:val="24"/>
              </w:rPr>
              <w:t>意见</w:t>
            </w:r>
          </w:p>
        </w:tc>
        <w:tc>
          <w:tcPr>
            <w:tcW w:w="3869" w:type="dxa"/>
            <w:gridSpan w:val="2"/>
            <w:tcBorders>
              <w:top w:val="single" w:color="auto" w:sz="4" w:space="0"/>
              <w:left w:val="nil"/>
              <w:bottom w:val="single" w:color="auto" w:sz="4" w:space="0"/>
              <w:right w:val="single" w:color="auto" w:sz="4" w:space="0"/>
            </w:tcBorders>
            <w:noWrap w:val="0"/>
            <w:vAlign w:val="center"/>
          </w:tcPr>
          <w:p>
            <w:pPr>
              <w:rPr>
                <w:rFonts w:ascii="仿宋_GB2312" w:hAnsi="Calibri" w:eastAsia="仿宋_GB2312" w:cs="宋体"/>
                <w:sz w:val="24"/>
              </w:rPr>
            </w:pPr>
          </w:p>
          <w:p>
            <w:pPr>
              <w:rPr>
                <w:rFonts w:hint="eastAsia" w:ascii="仿宋_GB2312" w:hAnsi="Calibri" w:eastAsia="仿宋_GB2312" w:cs="宋体"/>
                <w:sz w:val="24"/>
              </w:rPr>
            </w:pPr>
          </w:p>
          <w:p>
            <w:pPr>
              <w:rPr>
                <w:rFonts w:hint="eastAsia" w:ascii="仿宋_GB2312" w:hAnsi="Calibri" w:eastAsia="仿宋_GB2312" w:cs="宋体"/>
                <w:sz w:val="24"/>
              </w:rPr>
            </w:pPr>
          </w:p>
          <w:p>
            <w:pPr>
              <w:rPr>
                <w:rFonts w:hint="eastAsia" w:ascii="仿宋_GB2312" w:hAnsi="Calibri" w:eastAsia="仿宋_GB2312" w:cs="宋体"/>
                <w:sz w:val="24"/>
              </w:rPr>
            </w:pPr>
          </w:p>
          <w:p>
            <w:pPr>
              <w:rPr>
                <w:rFonts w:hint="eastAsia" w:ascii="仿宋_GB2312" w:hAnsi="Calibri" w:eastAsia="仿宋_GB2312" w:cs="宋体"/>
                <w:sz w:val="24"/>
              </w:rPr>
            </w:pPr>
          </w:p>
          <w:p>
            <w:pPr>
              <w:rPr>
                <w:rFonts w:hint="eastAsia" w:ascii="仿宋_GB2312" w:hAnsi="Calibri" w:eastAsia="仿宋_GB2312" w:cs="宋体"/>
                <w:sz w:val="24"/>
              </w:rPr>
            </w:pPr>
          </w:p>
          <w:p>
            <w:pPr>
              <w:rPr>
                <w:rFonts w:hint="eastAsia" w:ascii="仿宋_GB2312" w:hAnsi="Calibri" w:eastAsia="仿宋_GB2312" w:cs="宋体"/>
                <w:sz w:val="24"/>
              </w:rPr>
            </w:pPr>
          </w:p>
          <w:p>
            <w:pPr>
              <w:ind w:right="480"/>
              <w:jc w:val="right"/>
              <w:rPr>
                <w:rFonts w:hint="eastAsia" w:ascii="仿宋_GB2312" w:hAnsi="Calibri" w:eastAsia="仿宋_GB2312" w:cs="宋体"/>
                <w:sz w:val="24"/>
              </w:rPr>
            </w:pPr>
          </w:p>
          <w:p>
            <w:pPr>
              <w:spacing w:line="90" w:lineRule="atLeast"/>
              <w:ind w:right="480"/>
              <w:jc w:val="right"/>
              <w:rPr>
                <w:rFonts w:ascii="仿宋_GB2312" w:hAnsi="Calibri" w:eastAsia="仿宋_GB2312" w:cs="宋体"/>
                <w:sz w:val="24"/>
              </w:rPr>
            </w:pPr>
            <w:r>
              <w:rPr>
                <w:rFonts w:hint="eastAsia" w:ascii="仿宋_GB2312" w:hAnsi="Calibri" w:eastAsia="仿宋_GB2312" w:cs="宋体"/>
                <w:sz w:val="24"/>
              </w:rPr>
              <w:t>年   月   日</w:t>
            </w:r>
          </w:p>
        </w:tc>
        <w:tc>
          <w:tcPr>
            <w:tcW w:w="661" w:type="dxa"/>
            <w:tcBorders>
              <w:top w:val="single" w:color="auto" w:sz="4" w:space="0"/>
              <w:left w:val="nil"/>
              <w:bottom w:val="single" w:color="auto" w:sz="4" w:space="0"/>
              <w:right w:val="single" w:color="auto" w:sz="4" w:space="0"/>
            </w:tcBorders>
            <w:noWrap w:val="0"/>
            <w:vAlign w:val="center"/>
          </w:tcPr>
          <w:p>
            <w:pPr>
              <w:widowControl/>
              <w:jc w:val="center"/>
              <w:rPr>
                <w:rFonts w:ascii="仿宋_GB2312" w:hAnsi="Calibri" w:eastAsia="仿宋_GB2312" w:cs="宋体"/>
                <w:sz w:val="24"/>
              </w:rPr>
            </w:pPr>
          </w:p>
          <w:p>
            <w:pPr>
              <w:widowControl/>
              <w:jc w:val="center"/>
              <w:rPr>
                <w:rFonts w:hint="eastAsia" w:ascii="仿宋_GB2312" w:hAnsi="Calibri" w:eastAsia="仿宋_GB2312" w:cs="宋体"/>
                <w:sz w:val="24"/>
              </w:rPr>
            </w:pPr>
            <w:r>
              <w:rPr>
                <w:rFonts w:hint="eastAsia" w:ascii="仿宋_GB2312" w:hAnsi="Calibri" w:eastAsia="仿宋_GB2312" w:cs="宋体"/>
                <w:sz w:val="24"/>
              </w:rPr>
              <w:t>龙岩市教育局意见</w:t>
            </w:r>
          </w:p>
          <w:p>
            <w:pPr>
              <w:spacing w:line="90" w:lineRule="atLeast"/>
              <w:ind w:right="480"/>
              <w:jc w:val="center"/>
              <w:rPr>
                <w:rFonts w:ascii="仿宋_GB2312" w:hAnsi="Calibri" w:eastAsia="仿宋_GB2312" w:cs="宋体"/>
                <w:sz w:val="24"/>
              </w:rPr>
            </w:pPr>
          </w:p>
        </w:tc>
        <w:tc>
          <w:tcPr>
            <w:tcW w:w="4169" w:type="dxa"/>
            <w:tcBorders>
              <w:top w:val="single" w:color="auto" w:sz="4" w:space="0"/>
              <w:left w:val="nil"/>
              <w:bottom w:val="single" w:color="auto" w:sz="4" w:space="0"/>
              <w:right w:val="single" w:color="auto" w:sz="4" w:space="0"/>
            </w:tcBorders>
            <w:noWrap w:val="0"/>
            <w:vAlign w:val="center"/>
          </w:tcPr>
          <w:p>
            <w:pPr>
              <w:widowControl/>
              <w:jc w:val="left"/>
              <w:rPr>
                <w:rFonts w:ascii="仿宋_GB2312" w:hAnsi="Calibri" w:eastAsia="仿宋_GB2312" w:cs="宋体"/>
                <w:sz w:val="24"/>
              </w:rPr>
            </w:pPr>
          </w:p>
          <w:p>
            <w:pPr>
              <w:widowControl/>
              <w:jc w:val="left"/>
              <w:rPr>
                <w:rFonts w:hint="eastAsia" w:ascii="仿宋_GB2312" w:hAnsi="Calibri" w:eastAsia="仿宋_GB2312" w:cs="宋体"/>
                <w:sz w:val="24"/>
              </w:rPr>
            </w:pPr>
          </w:p>
          <w:p>
            <w:pPr>
              <w:widowControl/>
              <w:jc w:val="left"/>
              <w:rPr>
                <w:rFonts w:hint="eastAsia" w:ascii="仿宋_GB2312" w:hAnsi="Calibri" w:eastAsia="仿宋_GB2312" w:cs="宋体"/>
                <w:sz w:val="24"/>
              </w:rPr>
            </w:pPr>
          </w:p>
          <w:p>
            <w:pPr>
              <w:widowControl/>
              <w:jc w:val="left"/>
              <w:rPr>
                <w:rFonts w:hint="eastAsia" w:ascii="仿宋_GB2312" w:hAnsi="Calibri" w:eastAsia="仿宋_GB2312" w:cs="宋体"/>
                <w:sz w:val="24"/>
              </w:rPr>
            </w:pPr>
          </w:p>
          <w:p>
            <w:pPr>
              <w:widowControl/>
              <w:jc w:val="left"/>
              <w:rPr>
                <w:rFonts w:hint="eastAsia" w:ascii="仿宋_GB2312" w:hAnsi="Calibri" w:eastAsia="仿宋_GB2312" w:cs="宋体"/>
                <w:sz w:val="24"/>
              </w:rPr>
            </w:pPr>
          </w:p>
          <w:p>
            <w:pPr>
              <w:widowControl/>
              <w:jc w:val="left"/>
              <w:rPr>
                <w:rFonts w:hint="eastAsia" w:ascii="仿宋_GB2312" w:hAnsi="Calibri" w:eastAsia="仿宋_GB2312" w:cs="宋体"/>
                <w:sz w:val="24"/>
              </w:rPr>
            </w:pPr>
          </w:p>
          <w:p>
            <w:pPr>
              <w:widowControl/>
              <w:jc w:val="left"/>
              <w:rPr>
                <w:rFonts w:hint="eastAsia" w:ascii="仿宋_GB2312" w:hAnsi="Calibri" w:eastAsia="仿宋_GB2312" w:cs="宋体"/>
                <w:sz w:val="24"/>
              </w:rPr>
            </w:pPr>
          </w:p>
          <w:p>
            <w:pPr>
              <w:widowControl/>
              <w:jc w:val="left"/>
              <w:rPr>
                <w:rFonts w:hint="eastAsia" w:ascii="仿宋_GB2312" w:hAnsi="Calibri" w:eastAsia="仿宋_GB2312" w:cs="宋体"/>
                <w:sz w:val="24"/>
              </w:rPr>
            </w:pPr>
          </w:p>
          <w:p>
            <w:pPr>
              <w:spacing w:line="90" w:lineRule="atLeast"/>
              <w:ind w:right="480"/>
              <w:jc w:val="right"/>
              <w:rPr>
                <w:rFonts w:ascii="仿宋_GB2312" w:hAnsi="Calibri" w:eastAsia="仿宋_GB2312" w:cs="宋体"/>
                <w:sz w:val="24"/>
              </w:rPr>
            </w:pPr>
            <w:r>
              <w:rPr>
                <w:rFonts w:hint="eastAsia" w:ascii="仿宋_GB2312" w:hAnsi="Calibri" w:eastAsia="仿宋_GB2312" w:cs="宋体"/>
                <w:sz w:val="24"/>
              </w:rPr>
              <w:t>年   月   日</w:t>
            </w:r>
          </w:p>
        </w:tc>
      </w:tr>
    </w:tbl>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r>
        <w:rPr>
          <w:rFonts w:hint="eastAsia" w:ascii="宋体" w:hAnsi="宋体" w:cs="宋体"/>
          <w:szCs w:val="21"/>
        </w:rPr>
        <w:t>（主动公开）</w:t>
      </w:r>
    </w:p>
    <w:p>
      <w:pPr>
        <w:rPr>
          <w:rFonts w:hint="eastAsia" w:ascii="宋体" w:hAnsi="宋体" w:cs="宋体"/>
          <w:szCs w:val="21"/>
          <w:u w:val="single"/>
        </w:rPr>
      </w:pPr>
      <w:r>
        <w:rPr>
          <w:rFonts w:hint="eastAsia" w:ascii="宋体" w:hAnsi="宋体" w:cs="宋体"/>
          <w:szCs w:val="21"/>
          <w:u w:val="single"/>
        </w:rPr>
        <w:t xml:space="preserve">                                                                               </w:t>
      </w:r>
    </w:p>
    <w:p>
      <w:pPr>
        <w:rPr>
          <w:rFonts w:hint="eastAsia" w:ascii="宋体" w:hAnsi="宋体" w:cs="宋体"/>
          <w:szCs w:val="21"/>
        </w:rPr>
      </w:pPr>
      <w:r>
        <w:rPr>
          <w:rFonts w:hint="eastAsia" w:ascii="仿宋_GB2312" w:hAnsi="宋体" w:eastAsia="仿宋_GB2312" w:cs="宋体"/>
          <w:sz w:val="28"/>
          <w:szCs w:val="28"/>
          <w:u w:val="single"/>
        </w:rPr>
        <w:t xml:space="preserve"> 龙岩市教育局办公室                   201</w:t>
      </w:r>
      <w:r>
        <w:rPr>
          <w:rFonts w:hint="eastAsia" w:ascii="仿宋_GB2312" w:hAnsi="宋体" w:eastAsia="仿宋_GB2312" w:cs="宋体"/>
          <w:sz w:val="28"/>
          <w:szCs w:val="28"/>
          <w:u w:val="single"/>
          <w:lang w:val="en-US" w:eastAsia="zh-CN"/>
        </w:rPr>
        <w:t>9</w:t>
      </w:r>
      <w:r>
        <w:rPr>
          <w:rFonts w:hint="eastAsia" w:ascii="仿宋_GB2312" w:hAnsi="宋体" w:eastAsia="仿宋_GB2312" w:cs="宋体"/>
          <w:sz w:val="28"/>
          <w:szCs w:val="28"/>
          <w:u w:val="single"/>
        </w:rPr>
        <w:t>年1</w:t>
      </w:r>
      <w:r>
        <w:rPr>
          <w:rFonts w:hint="eastAsia" w:ascii="仿宋_GB2312" w:hAnsi="宋体" w:eastAsia="仿宋_GB2312" w:cs="宋体"/>
          <w:sz w:val="28"/>
          <w:szCs w:val="28"/>
          <w:u w:val="single"/>
          <w:lang w:val="en-US" w:eastAsia="zh-CN"/>
        </w:rPr>
        <w:t>2</w:t>
      </w:r>
      <w:r>
        <w:rPr>
          <w:rFonts w:hint="eastAsia" w:ascii="仿宋_GB2312" w:hAnsi="宋体" w:eastAsia="仿宋_GB2312" w:cs="宋体"/>
          <w:sz w:val="28"/>
          <w:szCs w:val="28"/>
          <w:u w:val="single"/>
        </w:rPr>
        <w:t>月</w:t>
      </w:r>
      <w:r>
        <w:rPr>
          <w:rFonts w:hint="eastAsia" w:ascii="仿宋_GB2312" w:hAnsi="宋体" w:eastAsia="仿宋_GB2312" w:cs="宋体"/>
          <w:sz w:val="28"/>
          <w:szCs w:val="28"/>
          <w:u w:val="single"/>
          <w:lang w:val="en-US" w:eastAsia="zh-CN"/>
        </w:rPr>
        <w:t xml:space="preserve">  </w:t>
      </w:r>
      <w:r>
        <w:rPr>
          <w:rFonts w:hint="eastAsia" w:ascii="仿宋_GB2312" w:hAnsi="宋体" w:eastAsia="仿宋_GB2312" w:cs="宋体"/>
          <w:sz w:val="28"/>
          <w:szCs w:val="28"/>
          <w:u w:val="single"/>
        </w:rPr>
        <w:t xml:space="preserve">日印发   </w:t>
      </w:r>
    </w:p>
    <w:p>
      <w:pPr>
        <w:bidi w:val="0"/>
        <w:jc w:val="left"/>
        <w:rPr>
          <w:rFonts w:hint="eastAsia"/>
          <w:sz w:val="24"/>
          <w:szCs w:val="24"/>
          <w:lang w:val="en-US" w:eastAsia="zh-CN"/>
        </w:rPr>
      </w:pPr>
    </w:p>
    <w:sectPr>
      <w:pgSz w:w="12240" w:h="15840"/>
      <w:pgMar w:top="1440" w:right="1463" w:bottom="1440" w:left="1463" w:header="720" w:footer="720"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modern"/>
    <w:pitch w:val="default"/>
    <w:sig w:usb0="00000003" w:usb1="288F0000" w:usb2="0000000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方正小标宋简体">
    <w:altName w:val="Times New Roman"/>
    <w:panose1 w:val="00000000000000000000"/>
    <w:charset w:val="00"/>
    <w:family w:val="auto"/>
    <w:pitch w:val="default"/>
    <w:sig w:usb0="00000000"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F522B0"/>
    <w:rsid w:val="101E5795"/>
    <w:rsid w:val="13796FE9"/>
    <w:rsid w:val="1B0C7C37"/>
    <w:rsid w:val="209734CA"/>
    <w:rsid w:val="236F167E"/>
    <w:rsid w:val="259E7004"/>
    <w:rsid w:val="40F522B0"/>
    <w:rsid w:val="41C66CB2"/>
    <w:rsid w:val="4EC121E4"/>
    <w:rsid w:val="506B330C"/>
    <w:rsid w:val="56F30F8D"/>
    <w:rsid w:val="5EE04F55"/>
    <w:rsid w:val="62D426AF"/>
    <w:rsid w:val="62FD75F3"/>
    <w:rsid w:val="6C330231"/>
    <w:rsid w:val="6F903597"/>
    <w:rsid w:val="723A5D29"/>
    <w:rsid w:val="78B4076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table" w:styleId="4">
    <w:name w:val="Table Grid"/>
    <w:basedOn w:val="3"/>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TotalTime>
  <ScaleCrop>false</ScaleCrop>
  <LinksUpToDate>false</LinksUpToDate>
  <CharactersWithSpaces>0</CharactersWithSpaces>
  <Application>WPS Office_11.1.0.8527_F1E327BC-269C-435d-A152-05C5408002CA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2019-12-06T02:19:00Z</dcterms:created>
  <dc:creator>chel</dc:creator>
  <cp:lastModifiedBy>Administrator</cp:lastModifiedBy>
  <dcterms:modified xsi:type="dcterms:W3CDTF">2008-09-02T16:13:51Z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2052-11.1.0.8527</vt:lpwstr>
  </property>
</Properties>
</file>